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val="en-US" w:eastAsia="zh-CN"/>
        </w:rPr>
        <w:t>三河市供销合作社联合社</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三河市供销合作社联合社</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sz w:val="32"/>
          <w:szCs w:val="32"/>
        </w:rPr>
      </w:pPr>
      <w:r>
        <w:rPr>
          <w:rFonts w:hint="eastAsia" w:ascii="仿宋_GB2312" w:hAnsi="仿宋" w:eastAsia="仿宋_GB2312"/>
          <w:sz w:val="32"/>
          <w:szCs w:val="32"/>
        </w:rPr>
        <w:t>根据河北省机构编制委员会《印发＜关于县级供销合作社机关机构编制等问题的指导意见＞的通知》（冀机编【2011</w:t>
      </w:r>
      <w:r>
        <w:rPr>
          <w:rFonts w:hint="eastAsia" w:ascii="仿宋_GB2312" w:hAnsi="仿宋" w:eastAsia="仿宋_GB2312"/>
          <w:sz w:val="32"/>
          <w:szCs w:val="32"/>
          <w:lang w:eastAsia="zh-CN"/>
        </w:rPr>
        <w:t>】</w:t>
      </w:r>
      <w:r>
        <w:rPr>
          <w:rFonts w:hint="eastAsia" w:ascii="仿宋_GB2312" w:hAnsi="仿宋" w:eastAsia="仿宋_GB2312"/>
          <w:sz w:val="32"/>
          <w:szCs w:val="32"/>
        </w:rPr>
        <w:t>1号）文件精神，设立三河市供销合作社联合社，为市政府管理的相当科级事业单位。</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部门职责：</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（一）负责宣传、贯彻党和政府有关农村工作和社会发展的方针、政策，制定并组织实施供销合作社发展规则。</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(二）协调与政府部门、社会组织的关系，维护供销合作社《章程》赋予的合法权益，促进合作经济的发展。</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(三）负责指导农民合作经济组织联合会、供销社系统行业协会建设，增强服务功能；协助有关部门加强对农场品行业协会的管理和指导，积极领办农民专业合作社；组织行业协会承办政府购买服务。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(四）负责流通领域盐业管理，依法加强盐政管理，做好食盐专营和储备工作；按照政府授权，负责烟花爆竹批发、零售网络经营的监督管理；管理政府委托的物资、商品储备。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rPr>
      </w:pPr>
      <w:r>
        <w:rPr>
          <w:rFonts w:hint="eastAsia" w:ascii="仿宋_GB2312" w:hAnsi="仿宋" w:eastAsia="仿宋_GB2312"/>
          <w:color w:val="000000"/>
          <w:sz w:val="32"/>
          <w:szCs w:val="32"/>
        </w:rPr>
        <w:t>（五）负责基层供销合作社的组织建设；监督指导基层供销合作社的经营管理和改革发展。</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（六）负责运营监管本级社有资产，接受上级设有资产监督。对出资企业行使出资人职能，推进直属企业改革，建立健全现代企业制度，做大做强设有企业；负责系统财产安全统筹管理。</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（七）负责全系统内部稳定工作。主要负责对破产失业职工档案管理、退休手续呈报、再就业政策落实和稳控工作；对退休人员医保费收取及遗属补助发放工作，以及破产后遗留各种问题处理工作。</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rPr>
      </w:pPr>
      <w:r>
        <w:rPr>
          <w:rFonts w:hint="eastAsia" w:ascii="仿宋_GB2312" w:hAnsi="仿宋" w:eastAsia="仿宋_GB2312"/>
          <w:color w:val="000000"/>
          <w:sz w:val="32"/>
          <w:szCs w:val="32"/>
        </w:rPr>
        <w:t>（八）完成上级主管部门交办的各项业务工作。</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（九）承办市政府交办的其他事项。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88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126"/>
        <w:gridCol w:w="3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12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18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126" w:type="dxa"/>
            <w:vMerge w:val="continue"/>
            <w:shd w:val="clear" w:color="auto" w:fill="auto"/>
            <w:vAlign w:val="center"/>
          </w:tcPr>
          <w:p/>
        </w:tc>
        <w:tc>
          <w:tcPr>
            <w:tcW w:w="3185"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三河市供销合作社联合社</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事业</w:t>
            </w:r>
          </w:p>
        </w:tc>
        <w:tc>
          <w:tcPr>
            <w:tcW w:w="112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3185"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default" w:ascii="Times New Roman" w:hAnsi="Times New Roman" w:eastAsia="仿宋_GB2312" w:cs="Times New Roman"/>
                <w:b/>
                <w:lang w:val="en-US" w:eastAsia="zh-CN"/>
              </w:rPr>
              <w:t>财政性资金基本保证（全额事业）</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599.23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593.64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5.59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三河市供销合作社联合社</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599.23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533.25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511.5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21.75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65.98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三河市农村产权交易中心运行经费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解决历史遗留问题经费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安全生产经费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599.23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shd w:val="clear"/>
          <w:lang w:val="en-US" w:eastAsia="zh-CN"/>
        </w:rPr>
        <w:t>47.47</w:t>
      </w:r>
      <w:r>
        <w:rPr>
          <w:rFonts w:ascii="Times New Roman" w:hAnsi="Times New Roman" w:eastAsia="仿宋_GB2312" w:cs="Times New Roman"/>
          <w:sz w:val="32"/>
          <w:szCs w:val="32"/>
          <w:shd w:val="clear"/>
        </w:rPr>
        <w:t>万元，其中：基本支出增加</w:t>
      </w:r>
      <w:r>
        <w:rPr>
          <w:rFonts w:hint="eastAsia" w:ascii="Times New Roman" w:hAnsi="Times New Roman" w:eastAsia="仿宋_GB2312" w:cs="Times New Roman"/>
          <w:sz w:val="32"/>
          <w:szCs w:val="32"/>
          <w:highlight w:val="none"/>
          <w:shd w:val="clear"/>
          <w:lang w:val="en-US" w:eastAsia="zh-CN"/>
        </w:rPr>
        <w:t>47.47</w:t>
      </w:r>
      <w:r>
        <w:rPr>
          <w:rFonts w:ascii="Times New Roman" w:hAnsi="Times New Roman" w:eastAsia="仿宋_GB2312" w:cs="Times New Roman"/>
          <w:sz w:val="32"/>
          <w:szCs w:val="32"/>
          <w:shd w:val="clear"/>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工资福利</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项目支出减少9.04万元，主要为运转类项目压减支出。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21.75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供销社</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000000" w:themeColor="text1"/>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color w:val="000000" w:themeColor="text1"/>
          <w:sz w:val="32"/>
          <w:szCs w:val="32"/>
          <w:lang w:val="en-US" w:eastAsia="zh-CN"/>
        </w:rPr>
        <w:t>减少0.1万元</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年相比持平，无增减变化</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sz w:val="32"/>
          <w:szCs w:val="32"/>
          <w:highlight w:val="none"/>
        </w:rPr>
        <w:t>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年相比持平，无增减变化</w:t>
      </w:r>
      <w:r>
        <w:rPr>
          <w:rFonts w:hint="eastAsia" w:ascii="Times New Roman" w:hAnsi="Times New Roman" w:eastAsia="仿宋_GB2312" w:cs="Times New Roman"/>
          <w:color w:val="000000" w:themeColor="text1"/>
          <w:sz w:val="32"/>
          <w:szCs w:val="32"/>
          <w:lang w:eastAsia="zh-CN"/>
        </w:rPr>
        <w:t>。</w:t>
      </w: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ascii="Times New Roman" w:hAnsi="Times New Roman" w:eastAsia="仿宋_GB2312" w:cs="Times New Roman"/>
          <w:sz w:val="32"/>
          <w:szCs w:val="32"/>
        </w:rPr>
      </w:pPr>
      <w:r>
        <w:rPr>
          <w:rFonts w:eastAsia="方正仿宋_GBK"/>
          <w:sz w:val="28"/>
        </w:rPr>
        <w:t xml:space="preserve">  </w:t>
      </w:r>
      <w:r>
        <w:rPr>
          <w:rFonts w:ascii="Times New Roman" w:hAnsi="Times New Roman" w:eastAsia="仿宋_GB2312" w:cs="Times New Roman"/>
          <w:sz w:val="32"/>
          <w:szCs w:val="32"/>
        </w:rPr>
        <w:t>贯彻落实党和政府有关以供销合作社体系为依托，自下而上组建农民合作社联合社、创新组织体系、服务体系和农村金融体系，负责供销合作社系统综合业务管理和机关综合事务管理，调节商品供求关系，稳定物价、保障市场供应，要把为农服务放在首位，面向农业现代化、面向农民生产生活，推动供销合作社由流通服务向全程农业社会化服务延伸、向全方位城乡社区服务拓展， 加快形成综合性、规模化、可持续的为农服务体系，在农资供应、农产品流通、农民技能培训等重点领域和环节为农民提供便利实惠、安全优质的服务 ，确保各项业务工作谋划到位、顺利开展,保障机关工作正常高效运转。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ascii="Times New Roman" w:hAnsi="Times New Roman" w:eastAsia="仿宋_GB2312" w:cs="Times New Roman"/>
          <w:sz w:val="32"/>
          <w:szCs w:val="32"/>
        </w:rPr>
      </w:pPr>
      <w:r>
        <w:rPr>
          <w:rFonts w:eastAsia="方正仿宋_GBK"/>
          <w:sz w:val="28"/>
        </w:rPr>
        <w:t xml:space="preserve">   </w:t>
      </w:r>
      <w:r>
        <w:rPr>
          <w:rFonts w:ascii="Times New Roman" w:hAnsi="Times New Roman" w:eastAsia="仿宋_GB2312" w:cs="Times New Roman"/>
          <w:sz w:val="32"/>
          <w:szCs w:val="32"/>
        </w:rPr>
        <w:t xml:space="preserve">1.加强供销流通管理 </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绩效目标：确保供销社事业改革、发展和壮大、发挥供销社在商业流通服务的作用，社属企业运营管理及建设</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指标：一是发展现代流通网络建设及管理，完善网络体系，发挥一网多用、双向流通的作用，在农资供应、农产品流通、农村服务等重点领域和环节为农民提供便利实惠、安全优质的服务。实现全县供销社流通网络购销额增长率≥5%。二是指导社属企业经营管理，对社属企业进行监督检查，完善企业运营管理制度并监督执行达到≥90%，行使出资人职能、确保社有资产的安全和增值，社有企业实现跨越式发展，供销社体制机制明显优化。</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2、服务三农事务管理更加高效</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绩效目标：紧紧围绕“三农”工作大局，以密切与农民利益联结为核心，以提升为农服务能力为根本，以强化基 层社和创新联合社治理机制为重点，按照政事分开、社企分开的方向，推进体制改革和机制创新，加快建成适应社会主义市场经济需要、适应城乡发展一体化需要、适应中国特色农业现代化需要的组织体系和服务机制。</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指标：一是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实现服务体系在所有行政村中的覆盖比率达≥50%以上。 二是对农户承包土地经营权、林权、“四荒”使用权、农村集体经营性资产、农村集体经济组织股权、农业生产性设施设备、小型水利设施使用权、农业类知识产权、农村宅基地使用权、农村生物资产、农村建设项目招标、产业项目招商和转让、农村产权质（抵）押、融资服务、其他事宜在交易市场流转交易的农村产权等农村产权交易，进行管理、成立监管机构、出台配套政策、规范交易监管，推动农村产权有序流动达≥70%，更高效的为农服务。</w:t>
      </w: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3、进一步规范供销合作政务管理</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绩效目标：确保各项业务工作谋划到位、顺利开展,保障机关高效运转确保各项业务工作谋划到位、顺利开展。</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指标：一是制订系统发展战略和规划、指导系统业务活动和综合改革试点及事业发展；开展行业调查研究，制定相关行业政策、法规规章制度；信访接待、业务宣传、信息公开。系统业务活动完成情况达到≥95%以上二是会议组织管理、信息化建设与维护、机关财务和资产管理、标准化建设、基建及维修、设备购置、人事管理、机关党工委工作、老干部工作、下岗特困职工帮扶安置工作等问题的办理完成情况达到≥95%。使机关工作更加高效运转。</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4、强化物资储备管理</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绩效目标：充分发挥供销社在流通领域的应急调控作用，保障重要商品物资储备及监管，食盐在生产、流通环节的安全。</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指标：调节商品供求关系，稳定物价、保障市场供应、保证防汛救灾的需要、增强政府对市场的宏观调控能力和应急保障，物资储备质量完好率、储备计划完成率均达到≥100%，保质保量做好储备商品的收储。</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（一）工作思路</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坚持以习近平新时代中国特色社会主义思想为指导，深入贯彻落实的党的十九大和十九届二中、三中、四中全会精神，紧密围绕市委、市政府和上级业务主管部门确定的各项目标任务，将实际工作与“两学一做”和“三深化三提升”活动结合起来，认真履职尽责，坚持理论联系实际、坚持创新发展，不忘初心，牢记使命，在深入推进供销合作社综合改革和农业现代化建设中建功立业。</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（二）工作举措</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加强政治理论学习。继续执行党组中心组每月定期学习制度，深入推进“两学一做”学习教育制度化常态化。重点学习党章、习近平新时代中国特色社会主义思想、十九大和十九届二中、三中、四中全会精神和习近平总书记系列</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HYPERLINK "http://www.5ykj.com/Article/"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讲话</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，坚定理想信念，忠诚履职尽责，严守政治纪律和政治规矩，增强“四个意识”、坚定“四个自信”、坚决做到“两个维护”，始终在思想上政治上行动上同以习近平同志为核心的党中央保持高度一致。</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切实转变工作作风。持续深入开展纠正“四风”和作风纪律专项整治工作。一是全面落实从严治党主体责任和党风廉政建设责任制，切实将主体责任扛稳、抓牢、做实；认真履行“一岗双责”，层层压实主体责任。领导班子带头从自身做起，深入践行为民服务宗旨，充分发挥“头雁”引领示范表率作用。二是是严肃党内政治生活。严格落实民主集中制的各项规定，严格执行“三重一大”事项集体决策、“一把手”末位表态和回避制度，从严落实“三会一课”、谈心谈话、党员民主评议等制度，认真严肃开展批评和自我批评。三是严明工作纪律，强化日常监督管理。坚持纪严于法、法纪在前。对违反纪律的公开曝光，严格问责。坚持贯彻惩前毖后、治病救人的方针，运用监督执纪“四种形态”，抓早抓小、防微杜渐。四是健全考核机制。进一步完善考评办法和问责机制，在党员干部职工中形成想负责，能负责，敢负责的办事风格，增强党员干部职工的事业心和责任心，弘扬勇于担当精神。五是强化廉政教育。开展经常性纪律教育和警示教育，通过观看剖析重大典型案例开展政治性警示教育，教育引导党员领导干部强化自身修养，模范践行政治品质，筑牢思想道德防线。六是构建全面从严治党长效工作机制，完善各项规章制度，持续深入开展作风纪律专项整治工作，健全完善纠正“四风”的长效监管机制，从制度层面堵塞漏洞，防止“四风”问题反弹回潮。</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努力提升为农服务水平。进一步深入贯彻落实深化供销合作社综合改革文件精神，切实发挥供销社服务“三农”的独特优势和重要载体作用，努力提升为农服务水平。一是采取走出去方式，组织业务骨干参观学习发达地区综合改革经验，积极探索，稳步推进，并结合我市实际，通过深化综合改革，进一步激发内生动力和发展活力，充分发挥“农合联”在合作经济组织与农民群众的桥梁纽带作用。二是按照职责分工，组织分管股室业务主干深入下属企业、专业合作社等相关单位开展调研，全面详实了解他们的基本情况，深入实施“双创双扶”活动。三是与廊坊市农村产权交易中心联系对接，组织工作人员参加业务培训学习，尽快熟悉业务，确保该中心正常开展农村产权交易工作。四是按照《开展土地托管服务的实施方案》，继续组织人员深入农村、农户宣传土地托管办法，向农民宣传与土地托管相关的政策、法规，大力推进土地托管工作。五是按照是上级业务主管部门开放办社的总体要求和工作重点，持续推进供销合作社与社会新型农业经营主体之间的联合、合作，充分发挥香丰肥业公司和亿河源种植专业合作社“开放办社”示范带动作用，不断扩大开放办社合作对象范围，择优筛选符合供销系统经营服务方向的经营主体入社，初步形成大开放、大合作、大联合的系统新格局。</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积极做好全系统内部稳定问题。进一步加大系统内部稳定问题。重点做好对破产失业职工档案管理、退休手续呈报、再就业政策落实和稳控；对退休人员医保费收取及遗属补助发放工作，以及破产后遗留的各种问题。继续实行专人具体负责，强化信访隐患排查，特别是对系统内涉军重点人员定期开展走访座谈，积极帮助解决实际困难，时刻掌握其动态情况，随时与他们保持联系，确保不发生越级访异地访。对排查到的历史遗留问题及时妥善加以解决，切实消除影响全市和谐稳定工作的信访隐患，维护本系统和全市的和谐稳定工作。</w:t>
      </w: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1594"/>
        <w:gridCol w:w="1608"/>
        <w:gridCol w:w="792"/>
        <w:gridCol w:w="672"/>
        <w:gridCol w:w="828"/>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9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29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1594" w:type="dxa"/>
            <w:vMerge w:val="continue"/>
            <w:tcBorders>
              <w:tl2br w:val="nil"/>
              <w:tr2bl w:val="nil"/>
            </w:tcBorders>
            <w:vAlign w:val="center"/>
          </w:tcPr>
          <w:p/>
        </w:tc>
        <w:tc>
          <w:tcPr>
            <w:tcW w:w="1608" w:type="dxa"/>
            <w:vMerge w:val="continue"/>
            <w:tcBorders>
              <w:tl2br w:val="nil"/>
              <w:tr2bl w:val="nil"/>
            </w:tcBorders>
            <w:vAlign w:val="center"/>
          </w:tcPr>
          <w:p/>
        </w:tc>
        <w:tc>
          <w:tcPr>
            <w:tcW w:w="7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7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2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4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 xml:space="preserve">综合行政事务办结率   </w:t>
            </w:r>
          </w:p>
        </w:tc>
        <w:tc>
          <w:tcPr>
            <w:tcW w:w="159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行政性事务的办理完成情况</w:t>
            </w:r>
          </w:p>
        </w:tc>
        <w:tc>
          <w:tcPr>
            <w:tcW w:w="1608" w:type="dxa"/>
            <w:tcBorders>
              <w:tl2br w:val="nil"/>
              <w:tr2bl w:val="nil"/>
            </w:tcBorders>
            <w:vAlign w:val="top"/>
          </w:tcPr>
          <w:p>
            <w:pPr>
              <w:widowControl/>
              <w:adjustRightInd w:val="0"/>
              <w:snapToGrid w:val="0"/>
              <w:jc w:val="center"/>
              <w:rPr>
                <w:rFonts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100.00</w:t>
            </w:r>
          </w:p>
        </w:tc>
        <w:tc>
          <w:tcPr>
            <w:tcW w:w="8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0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社会能力提升率</w:t>
            </w:r>
          </w:p>
        </w:tc>
        <w:tc>
          <w:tcPr>
            <w:tcW w:w="159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单位服务社会能力提升情况</w:t>
            </w:r>
          </w:p>
        </w:tc>
        <w:tc>
          <w:tcPr>
            <w:tcW w:w="1608" w:type="dxa"/>
            <w:tcBorders>
              <w:tl2br w:val="nil"/>
              <w:tr2bl w:val="nil"/>
            </w:tcBorders>
            <w:vAlign w:val="top"/>
          </w:tcPr>
          <w:p>
            <w:pPr>
              <w:widowControl/>
              <w:adjustRightInd w:val="0"/>
              <w:snapToGrid w:val="0"/>
              <w:jc w:val="center"/>
              <w:rPr>
                <w:rFonts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p>
        </w:tc>
        <w:tc>
          <w:tcPr>
            <w:tcW w:w="8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有效提升</w:t>
            </w:r>
          </w:p>
        </w:tc>
        <w:tc>
          <w:tcPr>
            <w:tcW w:w="10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工作完成时间</w:t>
            </w:r>
          </w:p>
        </w:tc>
        <w:tc>
          <w:tcPr>
            <w:tcW w:w="159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预计12月份完成项目工作</w:t>
            </w:r>
          </w:p>
        </w:tc>
        <w:tc>
          <w:tcPr>
            <w:tcW w:w="1608" w:type="dxa"/>
            <w:tcBorders>
              <w:tl2br w:val="nil"/>
              <w:tr2bl w:val="nil"/>
            </w:tcBorders>
            <w:vAlign w:val="top"/>
          </w:tcPr>
          <w:p>
            <w:pPr>
              <w:widowControl/>
              <w:adjustRightInd w:val="0"/>
              <w:snapToGrid w:val="0"/>
              <w:jc w:val="center"/>
              <w:rPr>
                <w:rFonts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8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年</w:t>
            </w:r>
          </w:p>
        </w:tc>
        <w:tc>
          <w:tcPr>
            <w:tcW w:w="10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成本控制率</w:t>
            </w:r>
          </w:p>
        </w:tc>
        <w:tc>
          <w:tcPr>
            <w:tcW w:w="159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预算执行情况</w:t>
            </w:r>
          </w:p>
        </w:tc>
        <w:tc>
          <w:tcPr>
            <w:tcW w:w="1608" w:type="dxa"/>
            <w:tcBorders>
              <w:tl2br w:val="nil"/>
              <w:tr2bl w:val="nil"/>
            </w:tcBorders>
            <w:vAlign w:val="top"/>
          </w:tcPr>
          <w:p>
            <w:pPr>
              <w:widowControl/>
              <w:adjustRightInd w:val="0"/>
              <w:snapToGrid w:val="0"/>
              <w:jc w:val="center"/>
              <w:rPr>
                <w:rFonts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p>
        </w:tc>
        <w:tc>
          <w:tcPr>
            <w:tcW w:w="8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严格按规定执行</w:t>
            </w:r>
          </w:p>
        </w:tc>
        <w:tc>
          <w:tcPr>
            <w:tcW w:w="10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社会效益补助人群生活改善情况</w:t>
            </w:r>
          </w:p>
        </w:tc>
        <w:tc>
          <w:tcPr>
            <w:tcW w:w="159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补助人群在生活、医疗、护理、教育等方面的改善情况</w:t>
            </w:r>
          </w:p>
        </w:tc>
        <w:tc>
          <w:tcPr>
            <w:tcW w:w="1608" w:type="dxa"/>
            <w:tcBorders>
              <w:tl2br w:val="nil"/>
              <w:tr2bl w:val="nil"/>
            </w:tcBorders>
            <w:vAlign w:val="top"/>
          </w:tcPr>
          <w:p>
            <w:pPr>
              <w:widowControl/>
              <w:adjustRightInd w:val="0"/>
              <w:snapToGrid w:val="0"/>
              <w:jc w:val="center"/>
              <w:rPr>
                <w:rFonts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100.00</w:t>
            </w:r>
          </w:p>
        </w:tc>
        <w:tc>
          <w:tcPr>
            <w:tcW w:w="8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0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调查走访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办公效率提高率</w:t>
            </w:r>
          </w:p>
        </w:tc>
        <w:tc>
          <w:tcPr>
            <w:tcW w:w="159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有效提高办公效率</w:t>
            </w:r>
          </w:p>
        </w:tc>
        <w:tc>
          <w:tcPr>
            <w:tcW w:w="1608" w:type="dxa"/>
            <w:tcBorders>
              <w:tl2br w:val="nil"/>
              <w:tr2bl w:val="nil"/>
            </w:tcBorders>
            <w:vAlign w:val="top"/>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w:t>
            </w:r>
          </w:p>
        </w:tc>
        <w:tc>
          <w:tcPr>
            <w:tcW w:w="67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100.00</w:t>
            </w:r>
          </w:p>
        </w:tc>
        <w:tc>
          <w:tcPr>
            <w:tcW w:w="82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w:t>
            </w:r>
          </w:p>
        </w:tc>
        <w:tc>
          <w:tcPr>
            <w:tcW w:w="104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社会稳定水平</w:t>
            </w:r>
          </w:p>
        </w:tc>
        <w:tc>
          <w:tcPr>
            <w:tcW w:w="159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通过开展项目社会稳定水平逐步提高</w:t>
            </w:r>
          </w:p>
        </w:tc>
        <w:tc>
          <w:tcPr>
            <w:tcW w:w="1608" w:type="dxa"/>
            <w:tcBorders>
              <w:tl2br w:val="nil"/>
              <w:tr2bl w:val="nil"/>
            </w:tcBorders>
            <w:vAlign w:val="top"/>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文字描述</w:t>
            </w:r>
          </w:p>
        </w:tc>
        <w:tc>
          <w:tcPr>
            <w:tcW w:w="672" w:type="dxa"/>
            <w:tcBorders>
              <w:tl2br w:val="nil"/>
              <w:tr2bl w:val="nil"/>
            </w:tcBorders>
            <w:vAlign w:val="center"/>
          </w:tcPr>
          <w:p>
            <w:pPr>
              <w:widowControl/>
              <w:adjustRightInd w:val="0"/>
              <w:snapToGrid w:val="0"/>
              <w:jc w:val="center"/>
              <w:rPr>
                <w:rFonts w:hint="eastAsia" w:ascii="方正书宋_GBK" w:eastAsia="方正书宋_GBK"/>
              </w:rPr>
            </w:pPr>
          </w:p>
        </w:tc>
        <w:tc>
          <w:tcPr>
            <w:tcW w:w="82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逐步提高</w:t>
            </w:r>
          </w:p>
        </w:tc>
        <w:tc>
          <w:tcPr>
            <w:tcW w:w="104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开展项目产生的效益</w:t>
            </w:r>
          </w:p>
        </w:tc>
        <w:tc>
          <w:tcPr>
            <w:tcW w:w="1594"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提高业务能力</w:t>
            </w:r>
          </w:p>
        </w:tc>
        <w:tc>
          <w:tcPr>
            <w:tcW w:w="1608" w:type="dxa"/>
            <w:tcBorders>
              <w:tl2br w:val="nil"/>
              <w:tr2bl w:val="nil"/>
            </w:tcBorders>
            <w:noWrap/>
            <w:vAlign w:val="top"/>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文字描述</w:t>
            </w:r>
          </w:p>
        </w:tc>
        <w:tc>
          <w:tcPr>
            <w:tcW w:w="672" w:type="dxa"/>
            <w:tcBorders>
              <w:tl2br w:val="nil"/>
              <w:tr2bl w:val="nil"/>
            </w:tcBorders>
            <w:vAlign w:val="center"/>
          </w:tcPr>
          <w:p>
            <w:pPr>
              <w:widowControl/>
              <w:adjustRightInd w:val="0"/>
              <w:snapToGrid w:val="0"/>
              <w:jc w:val="center"/>
              <w:rPr>
                <w:rFonts w:hint="eastAsia" w:ascii="方正书宋_GBK" w:eastAsia="方正书宋_GBK"/>
              </w:rPr>
            </w:pPr>
          </w:p>
        </w:tc>
        <w:tc>
          <w:tcPr>
            <w:tcW w:w="82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有效提升</w:t>
            </w:r>
          </w:p>
        </w:tc>
        <w:tc>
          <w:tcPr>
            <w:tcW w:w="104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群众满意度</w:t>
            </w:r>
          </w:p>
        </w:tc>
        <w:tc>
          <w:tcPr>
            <w:tcW w:w="1594"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群众满意数量占总数的比例。</w:t>
            </w:r>
          </w:p>
        </w:tc>
        <w:tc>
          <w:tcPr>
            <w:tcW w:w="1608" w:type="dxa"/>
            <w:tcBorders>
              <w:tl2br w:val="nil"/>
              <w:tr2bl w:val="nil"/>
            </w:tcBorders>
            <w:noWrap/>
            <w:vAlign w:val="top"/>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是否按规定完成</w:t>
            </w:r>
          </w:p>
        </w:tc>
        <w:tc>
          <w:tcPr>
            <w:tcW w:w="79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w:t>
            </w:r>
          </w:p>
        </w:tc>
        <w:tc>
          <w:tcPr>
            <w:tcW w:w="67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100.00</w:t>
            </w:r>
          </w:p>
        </w:tc>
        <w:tc>
          <w:tcPr>
            <w:tcW w:w="82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w:t>
            </w:r>
          </w:p>
        </w:tc>
        <w:tc>
          <w:tcPr>
            <w:tcW w:w="104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调查走访</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642975"/>
      <w:r>
        <w:rPr>
          <w:rFonts w:hint="eastAsia" w:ascii="方正仿宋_GBK" w:eastAsia="方正仿宋_GBK"/>
          <w:b/>
          <w:sz w:val="28"/>
        </w:rPr>
        <w:t>1.农民经济组织及农民专业合作社培训学习经费绩效目标表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1、农民经济组织及农民专业合作社培训学习经费绩效目标表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51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0"/>
        <w:gridCol w:w="1814"/>
        <w:gridCol w:w="1814"/>
        <w:gridCol w:w="1446"/>
        <w:gridCol w:w="1289"/>
        <w:gridCol w:w="914"/>
        <w:gridCol w:w="11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3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975001</w:t>
            </w:r>
            <w:r>
              <w:rPr>
                <w:rFonts w:hint="eastAsia" w:ascii="方正书宋_GBK" w:eastAsia="方正书宋_GBK"/>
                <w:b/>
              </w:rPr>
              <w:t>三河市供销合作社联合社本级</w:t>
            </w:r>
          </w:p>
        </w:tc>
        <w:tc>
          <w:tcPr>
            <w:tcW w:w="1198"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2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13108221GAF3A6VBRUKY0</w:t>
            </w:r>
          </w:p>
        </w:tc>
        <w:tc>
          <w:tcPr>
            <w:tcW w:w="14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40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农民经济组织及农民专业合作社培训学习经费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4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1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4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19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40" w:type="dxa"/>
            <w:vMerge w:val="continue"/>
            <w:shd w:val="clear" w:color="auto" w:fill="auto"/>
            <w:noWrap w:val="0"/>
            <w:vAlign w:val="center"/>
          </w:tcPr>
          <w:p>
            <w:pPr>
              <w:spacing w:line="300" w:lineRule="exact"/>
              <w:jc w:val="left"/>
              <w:outlineLvl w:val="3"/>
            </w:pPr>
          </w:p>
        </w:tc>
        <w:tc>
          <w:tcPr>
            <w:tcW w:w="8475"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农村经济组织及农民专业合作社培训项目所需</w:t>
            </w:r>
            <w:r>
              <w:rPr>
                <w:rFonts w:ascii="方正书宋_GBK" w:eastAsia="方正书宋_GBK"/>
              </w:rPr>
              <w:t>1</w:t>
            </w:r>
            <w:r>
              <w:rPr>
                <w:rFonts w:hint="eastAsia" w:ascii="方正书宋_GBK" w:eastAsia="方正书宋_GBK"/>
              </w:rPr>
              <w:t>万元包含培训费、食宿费、交通费，计划于</w:t>
            </w:r>
            <w:r>
              <w:rPr>
                <w:rFonts w:ascii="方正书宋_GBK" w:eastAsia="方正书宋_GBK"/>
              </w:rPr>
              <w:t>6</w:t>
            </w:r>
            <w:r>
              <w:rPr>
                <w:rFonts w:hint="eastAsia" w:ascii="方正书宋_GBK" w:eastAsia="方正书宋_GBK"/>
              </w:rPr>
              <w:t>月底至</w:t>
            </w:r>
            <w:r>
              <w:rPr>
                <w:rFonts w:ascii="方正书宋_GBK" w:eastAsia="方正书宋_GBK"/>
              </w:rPr>
              <w:t>12</w:t>
            </w:r>
            <w:r>
              <w:rPr>
                <w:rFonts w:hint="eastAsia" w:ascii="方正书宋_GBK" w:eastAsia="方正书宋_GBK"/>
              </w:rPr>
              <w:t>月完成培训学习计划。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4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2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44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8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11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40" w:type="dxa"/>
            <w:vMerge w:val="continue"/>
            <w:tcBorders>
              <w:bottom w:val="single" w:color="000000" w:sz="6" w:space="0"/>
            </w:tcBorders>
            <w:shd w:val="clear" w:color="auto" w:fill="auto"/>
            <w:noWrap w:val="0"/>
            <w:vAlign w:val="center"/>
          </w:tcPr>
          <w:p>
            <w:pPr>
              <w:spacing w:line="300" w:lineRule="exact"/>
              <w:jc w:val="left"/>
              <w:outlineLvl w:val="3"/>
            </w:pPr>
          </w:p>
        </w:tc>
        <w:tc>
          <w:tcPr>
            <w:tcW w:w="362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44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28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11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4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475"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通过开展农民经济组织及农民专业合作社的培训及学习</w:t>
            </w:r>
            <w:r>
              <w:rPr>
                <w:rFonts w:ascii="方正书宋_GBK" w:eastAsia="方正书宋_GBK"/>
              </w:rPr>
              <w:t>,</w:t>
            </w:r>
            <w:r>
              <w:rPr>
                <w:rFonts w:hint="eastAsia" w:ascii="方正书宋_GBK" w:eastAsia="方正书宋_GBK"/>
              </w:rPr>
              <w:t>把供销社打造成于农民合作联结更密切的为农服务系统，在农资供应、农产品流通、农民技能培训等领域为农民提供便实惠优质安全的服务。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通过开展农民经济组织及农民专业合作社的培训及学习</w:t>
            </w:r>
            <w:r>
              <w:rPr>
                <w:rFonts w:ascii="方正书宋_GBK" w:eastAsia="方正书宋_GBK"/>
              </w:rPr>
              <w:t>,</w:t>
            </w:r>
            <w:r>
              <w:rPr>
                <w:rFonts w:hint="eastAsia" w:ascii="方正书宋_GBK" w:eastAsia="方正书宋_GBK"/>
              </w:rPr>
              <w:t>紧紧围绕</w:t>
            </w:r>
            <w:r>
              <w:rPr>
                <w:rFonts w:hint="cs" w:ascii="方正书宋_GBK" w:eastAsia="方正书宋_GBK"/>
              </w:rPr>
              <w:t>“</w:t>
            </w:r>
            <w:r>
              <w:rPr>
                <w:rFonts w:hint="eastAsia" w:ascii="方正书宋_GBK" w:eastAsia="方正书宋_GBK"/>
              </w:rPr>
              <w:t>三农</w:t>
            </w:r>
            <w:r>
              <w:rPr>
                <w:rFonts w:hint="cs" w:ascii="方正书宋_GBK" w:eastAsia="方正书宋_GBK"/>
              </w:rPr>
              <w:t>”</w:t>
            </w:r>
            <w:r>
              <w:rPr>
                <w:rFonts w:hint="eastAsia" w:ascii="方正书宋_GBK" w:eastAsia="方正书宋_GBK"/>
              </w:rPr>
              <w:t>工作大局，面向农业现代化、面向农民生产生活，推动供销合作社由流通服务向全程农业社会化服务延伸，加快形成综合性、规模化、可持续的为农服务体系。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通过开展农民经济组织及农民专业合作社的培训及学习，明显提高业务能力，为农民提优质的服务</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组织培训班次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组织培训班次</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冀政（</w:t>
            </w:r>
            <w:r>
              <w:rPr>
                <w:rFonts w:ascii="方正书宋_GBK" w:eastAsia="方正书宋_GBK"/>
              </w:rPr>
              <w:t>2007</w:t>
            </w:r>
            <w:r>
              <w:rPr>
                <w:rFonts w:hint="eastAsia" w:ascii="方正书宋_GBK" w:eastAsia="方正书宋_GBK"/>
              </w:rPr>
              <w:t>）</w:t>
            </w:r>
            <w:r>
              <w:rPr>
                <w:rFonts w:ascii="方正书宋_GBK" w:eastAsia="方正书宋_GBK"/>
              </w:rPr>
              <w:t>132</w:t>
            </w:r>
            <w:r>
              <w:rPr>
                <w:rFonts w:hint="eastAsia" w:ascii="方正书宋_GBK" w:eastAsia="方正书宋_GBK"/>
              </w:rPr>
              <w:t>号文件三字（</w:t>
            </w:r>
            <w:r>
              <w:rPr>
                <w:rFonts w:ascii="方正书宋_GBK" w:eastAsia="方正书宋_GBK"/>
              </w:rPr>
              <w:t>2007</w:t>
            </w:r>
            <w:r>
              <w:rPr>
                <w:rFonts w:hint="eastAsia" w:ascii="方正书宋_GBK" w:eastAsia="方正书宋_GBK"/>
              </w:rPr>
              <w:t>）</w:t>
            </w:r>
            <w:r>
              <w:rPr>
                <w:rFonts w:ascii="方正书宋_GBK" w:eastAsia="方正书宋_GBK"/>
              </w:rPr>
              <w:t>75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培训参加人次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培训参加人次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冀政（</w:t>
            </w:r>
            <w:r>
              <w:rPr>
                <w:rFonts w:ascii="方正书宋_GBK" w:eastAsia="方正书宋_GBK"/>
              </w:rPr>
              <w:t>2007</w:t>
            </w:r>
            <w:r>
              <w:rPr>
                <w:rFonts w:hint="eastAsia" w:ascii="方正书宋_GBK" w:eastAsia="方正书宋_GBK"/>
              </w:rPr>
              <w:t>）</w:t>
            </w:r>
            <w:r>
              <w:rPr>
                <w:rFonts w:ascii="方正书宋_GBK" w:eastAsia="方正书宋_GBK"/>
              </w:rPr>
              <w:t>132</w:t>
            </w:r>
            <w:r>
              <w:rPr>
                <w:rFonts w:hint="eastAsia" w:ascii="方正书宋_GBK" w:eastAsia="方正书宋_GBK"/>
              </w:rPr>
              <w:t>号文件三字（</w:t>
            </w:r>
            <w:r>
              <w:rPr>
                <w:rFonts w:ascii="方正书宋_GBK" w:eastAsia="方正书宋_GBK"/>
              </w:rPr>
              <w:t>2007</w:t>
            </w:r>
            <w:r>
              <w:rPr>
                <w:rFonts w:hint="eastAsia" w:ascii="方正书宋_GBK" w:eastAsia="方正书宋_GBK"/>
              </w:rPr>
              <w:t>）</w:t>
            </w:r>
            <w:r>
              <w:rPr>
                <w:rFonts w:ascii="方正书宋_GBK" w:eastAsia="方正书宋_GBK"/>
              </w:rPr>
              <w:t>75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培训合格的学员数量占培训总学员数量的比率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总社提供合格结业证明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及时完成率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平均每次每人培训费用标准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培训计划按期完成率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培训计划按期完成率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开展项目产生的效益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提高业务能力提升率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培训报告及实际工作体现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持续学习培训提升业务能力情况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有效提升业务能力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受训学员满意度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642976"/>
      <w:r>
        <w:rPr>
          <w:rFonts w:hint="eastAsia" w:ascii="方正仿宋_GBK" w:eastAsia="方正仿宋_GBK"/>
          <w:b/>
          <w:sz w:val="28"/>
        </w:rPr>
        <w:t>2.三河市农村产权交易中心运行经费绩效目标表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2、三河市农村产权交易中心运行经费绩效目标表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51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0"/>
        <w:gridCol w:w="1772"/>
        <w:gridCol w:w="2118"/>
        <w:gridCol w:w="1519"/>
        <w:gridCol w:w="1237"/>
        <w:gridCol w:w="818"/>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42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975001</w:t>
            </w:r>
            <w:r>
              <w:rPr>
                <w:rFonts w:hint="eastAsia" w:ascii="方正书宋_GBK" w:eastAsia="方正书宋_GBK"/>
                <w:b/>
              </w:rPr>
              <w:t>三河市供销合作社联合社本级</w:t>
            </w:r>
          </w:p>
        </w:tc>
        <w:tc>
          <w:tcPr>
            <w:tcW w:w="109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9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13108221KQ7YR1KUG3NK0</w:t>
            </w:r>
          </w:p>
        </w:tc>
        <w:tc>
          <w:tcPr>
            <w:tcW w:w="1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146"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三河市农村产权交易中心运行经费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11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62.40</w:t>
            </w:r>
          </w:p>
        </w:tc>
        <w:tc>
          <w:tcPr>
            <w:tcW w:w="1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3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62.40</w:t>
            </w:r>
          </w:p>
        </w:tc>
        <w:tc>
          <w:tcPr>
            <w:tcW w:w="8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0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0" w:type="dxa"/>
            <w:vMerge w:val="continue"/>
            <w:shd w:val="clear" w:color="auto" w:fill="auto"/>
            <w:noWrap w:val="0"/>
            <w:vAlign w:val="center"/>
          </w:tcPr>
          <w:p>
            <w:pPr>
              <w:spacing w:line="300" w:lineRule="exact"/>
              <w:jc w:val="left"/>
              <w:outlineLvl w:val="3"/>
            </w:pPr>
          </w:p>
        </w:tc>
        <w:tc>
          <w:tcPr>
            <w:tcW w:w="8555"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项目所需金额包含：</w:t>
            </w:r>
            <w:r>
              <w:rPr>
                <w:rFonts w:ascii="方正书宋_GBK" w:eastAsia="方正书宋_GBK"/>
              </w:rPr>
              <w:t>1</w:t>
            </w:r>
            <w:r>
              <w:rPr>
                <w:rFonts w:hint="eastAsia" w:ascii="方正书宋_GBK" w:eastAsia="方正书宋_GBK"/>
              </w:rPr>
              <w:t>、人员经费</w:t>
            </w:r>
            <w:r>
              <w:rPr>
                <w:rFonts w:ascii="方正书宋_GBK" w:eastAsia="方正书宋_GBK"/>
              </w:rPr>
              <w:t>51</w:t>
            </w:r>
            <w:r>
              <w:rPr>
                <w:rFonts w:hint="eastAsia" w:ascii="方正书宋_GBK" w:eastAsia="方正书宋_GBK"/>
              </w:rPr>
              <w:t>万元。企业性质人员</w:t>
            </w:r>
            <w:r>
              <w:rPr>
                <w:rFonts w:ascii="方正书宋_GBK" w:eastAsia="方正书宋_GBK"/>
              </w:rPr>
              <w:t>8</w:t>
            </w:r>
            <w:r>
              <w:rPr>
                <w:rFonts w:hint="eastAsia" w:ascii="方正书宋_GBK" w:eastAsia="方正书宋_GBK"/>
              </w:rPr>
              <w:t>人，包含工资、三险一金等全年</w:t>
            </w:r>
            <w:r>
              <w:rPr>
                <w:rFonts w:ascii="方正书宋_GBK" w:eastAsia="方正书宋_GBK"/>
              </w:rPr>
              <w:t>48</w:t>
            </w:r>
            <w:r>
              <w:rPr>
                <w:rFonts w:hint="eastAsia" w:ascii="方正书宋_GBK" w:eastAsia="方正书宋_GBK"/>
              </w:rPr>
              <w:t>万，取暖费</w:t>
            </w:r>
            <w:r>
              <w:rPr>
                <w:rFonts w:ascii="方正书宋_GBK" w:eastAsia="方正书宋_GBK"/>
              </w:rPr>
              <w:t>1.92</w:t>
            </w:r>
            <w:r>
              <w:rPr>
                <w:rFonts w:hint="eastAsia" w:ascii="方正书宋_GBK" w:eastAsia="方正书宋_GBK"/>
              </w:rPr>
              <w:t>万（每人</w:t>
            </w:r>
            <w:r>
              <w:rPr>
                <w:rFonts w:ascii="方正书宋_GBK" w:eastAsia="方正书宋_GBK"/>
              </w:rPr>
              <w:t>2400</w:t>
            </w:r>
            <w:r>
              <w:rPr>
                <w:rFonts w:hint="eastAsia" w:ascii="方正书宋_GBK" w:eastAsia="方正书宋_GBK"/>
              </w:rPr>
              <w:t>元）。</w:t>
            </w:r>
            <w:r>
              <w:rPr>
                <w:rFonts w:ascii="方正书宋_GBK" w:eastAsia="方正书宋_GBK"/>
              </w:rPr>
              <w:t>2</w:t>
            </w:r>
            <w:r>
              <w:rPr>
                <w:rFonts w:hint="eastAsia" w:ascii="方正书宋_GBK" w:eastAsia="方正书宋_GBK"/>
              </w:rPr>
              <w:t>、设备维护维修费</w:t>
            </w:r>
            <w:r>
              <w:rPr>
                <w:rFonts w:ascii="方正书宋_GBK" w:eastAsia="方正书宋_GBK"/>
              </w:rPr>
              <w:t>5.4</w:t>
            </w:r>
            <w:r>
              <w:rPr>
                <w:rFonts w:hint="eastAsia" w:ascii="方正书宋_GBK" w:eastAsia="方正书宋_GBK"/>
              </w:rPr>
              <w:t>万元，其中宽带</w:t>
            </w:r>
            <w:r>
              <w:rPr>
                <w:rFonts w:ascii="方正书宋_GBK" w:eastAsia="方正书宋_GBK"/>
              </w:rPr>
              <w:t>2</w:t>
            </w:r>
            <w:r>
              <w:rPr>
                <w:rFonts w:hint="eastAsia" w:ascii="方正书宋_GBK" w:eastAsia="方正书宋_GBK"/>
              </w:rPr>
              <w:t>万，省平台维护费用</w:t>
            </w:r>
            <w:r>
              <w:rPr>
                <w:rFonts w:ascii="方正书宋_GBK" w:eastAsia="方正书宋_GBK"/>
              </w:rPr>
              <w:t>1</w:t>
            </w:r>
            <w:r>
              <w:rPr>
                <w:rFonts w:hint="eastAsia" w:ascii="方正书宋_GBK" w:eastAsia="方正书宋_GBK"/>
              </w:rPr>
              <w:t>万，聘请第三方公司保障设备正常运行</w:t>
            </w:r>
            <w:r>
              <w:rPr>
                <w:rFonts w:ascii="方正书宋_GBK" w:eastAsia="方正书宋_GBK"/>
              </w:rPr>
              <w:t>2.4</w:t>
            </w:r>
            <w:r>
              <w:rPr>
                <w:rFonts w:hint="eastAsia" w:ascii="方正书宋_GBK" w:eastAsia="方正书宋_GBK"/>
              </w:rPr>
              <w:t>万。</w:t>
            </w:r>
            <w:r>
              <w:rPr>
                <w:rFonts w:ascii="方正书宋_GBK" w:eastAsia="方正书宋_GBK"/>
              </w:rPr>
              <w:t>3</w:t>
            </w:r>
            <w:r>
              <w:rPr>
                <w:rFonts w:hint="eastAsia" w:ascii="方正书宋_GBK" w:eastAsia="方正书宋_GBK"/>
              </w:rPr>
              <w:t>、人员培训及法律顾问</w:t>
            </w:r>
            <w:r>
              <w:rPr>
                <w:rFonts w:ascii="方正书宋_GBK" w:eastAsia="方正书宋_GBK"/>
              </w:rPr>
              <w:t>3</w:t>
            </w:r>
            <w:r>
              <w:rPr>
                <w:rFonts w:hint="eastAsia" w:ascii="方正书宋_GBK" w:eastAsia="方正书宋_GBK"/>
              </w:rPr>
              <w:t>万元，法律顾问</w:t>
            </w:r>
            <w:r>
              <w:rPr>
                <w:rFonts w:ascii="方正书宋_GBK" w:eastAsia="方正书宋_GBK"/>
              </w:rPr>
              <w:t>2</w:t>
            </w:r>
            <w:r>
              <w:rPr>
                <w:rFonts w:hint="eastAsia" w:ascii="方正书宋_GBK" w:eastAsia="方正书宋_GBK"/>
              </w:rPr>
              <w:t>万、村镇设点培训、外出学习</w:t>
            </w:r>
            <w:r>
              <w:rPr>
                <w:rFonts w:ascii="方正书宋_GBK" w:eastAsia="方正书宋_GBK"/>
              </w:rPr>
              <w:t>1</w:t>
            </w:r>
            <w:r>
              <w:rPr>
                <w:rFonts w:hint="eastAsia" w:ascii="方正书宋_GBK" w:eastAsia="方正书宋_GBK"/>
              </w:rPr>
              <w:t>万。</w:t>
            </w:r>
            <w:r>
              <w:rPr>
                <w:rFonts w:ascii="方正书宋_GBK" w:eastAsia="方正书宋_GBK"/>
              </w:rPr>
              <w:t>4</w:t>
            </w:r>
            <w:r>
              <w:rPr>
                <w:rFonts w:hint="eastAsia" w:ascii="方正书宋_GBK" w:eastAsia="方正书宋_GBK"/>
              </w:rPr>
              <w:t>、办公经费</w:t>
            </w:r>
            <w:r>
              <w:rPr>
                <w:rFonts w:ascii="方正书宋_GBK" w:eastAsia="方正书宋_GBK"/>
              </w:rPr>
              <w:t>3</w:t>
            </w:r>
            <w:r>
              <w:rPr>
                <w:rFonts w:hint="eastAsia" w:ascii="方正书宋_GBK" w:eastAsia="方正书宋_GBK"/>
              </w:rPr>
              <w:t>万元，包含电脑耗材、纸张、差旅费、日常办公费等，保障交易中心正常运行。计划于</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月底前完成资金支持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9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1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3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90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0" w:type="dxa"/>
            <w:vMerge w:val="continue"/>
            <w:tcBorders>
              <w:bottom w:val="single" w:color="000000" w:sz="6" w:space="0"/>
            </w:tcBorders>
            <w:shd w:val="clear" w:color="auto" w:fill="auto"/>
            <w:noWrap w:val="0"/>
            <w:vAlign w:val="center"/>
          </w:tcPr>
          <w:p>
            <w:pPr>
              <w:spacing w:line="300" w:lineRule="exact"/>
              <w:jc w:val="left"/>
              <w:outlineLvl w:val="3"/>
            </w:pPr>
          </w:p>
        </w:tc>
        <w:tc>
          <w:tcPr>
            <w:tcW w:w="389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1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23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90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555"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通过三河市农村产权交易中心正常运行预计可推动农村资产有序流动，形成流转交易；提供更为专业的为农服务。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贯彻落实党和政府针对服务</w:t>
            </w:r>
            <w:r>
              <w:rPr>
                <w:rFonts w:hint="cs" w:ascii="方正书宋_GBK" w:eastAsia="方正书宋_GBK"/>
              </w:rPr>
              <w:t>“</w:t>
            </w:r>
            <w:r>
              <w:rPr>
                <w:rFonts w:hint="eastAsia" w:ascii="方正书宋_GBK" w:eastAsia="方正书宋_GBK"/>
              </w:rPr>
              <w:t>三农</w:t>
            </w:r>
            <w:r>
              <w:rPr>
                <w:rFonts w:hint="cs" w:ascii="方正书宋_GBK" w:eastAsia="方正书宋_GBK"/>
              </w:rPr>
              <w:t>”</w:t>
            </w:r>
            <w:r>
              <w:rPr>
                <w:rFonts w:hint="eastAsia" w:ascii="方正书宋_GBK" w:eastAsia="方正书宋_GBK"/>
              </w:rPr>
              <w:t>政策方针规范农村产权交易监管，对农村产权交易流转提供更专业的服务，配育和发展全市农村产权流转交易市场，规范农村产权流转交易行为，保障交易主体的合法权益，发挥市场配置农村资源的作用，推动农村生产要素有序流动；负责发布区域内农村产权交易信息、受理交易咨询和申请、协助产权查询、组织交易、依法出具产权流转交易鉴证书，协助办理产权变更登记和资金结算手续等基本服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按时按规定发放职工工资、上缴保险等费用，做好培训、学习工作安排。</w:t>
            </w:r>
          </w:p>
        </w:tc>
      </w:tr>
    </w:tbl>
    <w:p>
      <w:pPr>
        <w:spacing w:line="14" w:lineRule="exact"/>
        <w:jc w:val="center"/>
        <w:rPr>
          <w:rFonts w:hAnsi="宋体"/>
        </w:rPr>
      </w:pPr>
      <w:r>
        <w:rPr>
          <w:rFonts w:ascii="方正书宋_GBK" w:eastAsia="方正书宋_GBK"/>
        </w:rPr>
        <w:t xml:space="preserve"> </w:t>
      </w:r>
    </w:p>
    <w:tbl>
      <w:tblPr>
        <w:tblStyle w:val="8"/>
        <w:tblW w:w="951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8"/>
        <w:gridCol w:w="1070"/>
        <w:gridCol w:w="1151"/>
        <w:gridCol w:w="1312"/>
        <w:gridCol w:w="1123"/>
        <w:gridCol w:w="41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7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0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1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3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1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0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1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计划完成交易数量</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计划完成交易数量</w:t>
            </w:r>
          </w:p>
        </w:tc>
        <w:tc>
          <w:tcPr>
            <w:tcW w:w="11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件</w:t>
            </w:r>
          </w:p>
        </w:tc>
        <w:tc>
          <w:tcPr>
            <w:tcW w:w="41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continue"/>
            <w:shd w:val="clear" w:color="auto" w:fill="auto"/>
            <w:noWrap w:val="0"/>
            <w:vAlign w:val="center"/>
          </w:tcPr>
          <w:p>
            <w:pPr>
              <w:spacing w:line="300" w:lineRule="exact"/>
              <w:jc w:val="center"/>
              <w:rPr>
                <w:rFonts w:hint="eastAsia" w:ascii="方正书宋_GBK" w:eastAsia="方正书宋_GBK"/>
              </w:rPr>
            </w:pP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使中心正常运转</w:t>
            </w:r>
          </w:p>
        </w:tc>
        <w:tc>
          <w:tcPr>
            <w:tcW w:w="112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4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三政办【</w:t>
            </w:r>
            <w:r>
              <w:rPr>
                <w:rFonts w:ascii="方正书宋_GBK" w:eastAsia="方正书宋_GBK"/>
              </w:rPr>
              <w:t>2018</w:t>
            </w:r>
            <w:r>
              <w:rPr>
                <w:rFonts w:hint="eastAsia" w:ascii="方正书宋_GBK" w:eastAsia="方正书宋_GBK"/>
              </w:rPr>
              <w:t>】</w:t>
            </w:r>
            <w:r>
              <w:rPr>
                <w:rFonts w:ascii="方正书宋_GBK" w:eastAsia="方正书宋_GBK"/>
              </w:rPr>
              <w:t>224</w:t>
            </w:r>
            <w:r>
              <w:rPr>
                <w:rFonts w:hint="eastAsia" w:ascii="方正书宋_GBK" w:eastAsia="方正书宋_GBK"/>
              </w:rPr>
              <w:t>号三河市人民政府办公室关于印发《三河市农村产权交易中心组建方案》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continue"/>
            <w:shd w:val="clear" w:color="auto" w:fill="auto"/>
            <w:noWrap w:val="0"/>
            <w:vAlign w:val="center"/>
          </w:tcPr>
          <w:p>
            <w:pPr>
              <w:spacing w:line="300" w:lineRule="exact"/>
              <w:jc w:val="center"/>
              <w:rPr>
                <w:rFonts w:hint="eastAsia" w:ascii="方正书宋_GBK" w:eastAsia="方正书宋_GBK"/>
              </w:rPr>
            </w:pP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及时完成率</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及时完成率</w:t>
            </w:r>
          </w:p>
        </w:tc>
        <w:tc>
          <w:tcPr>
            <w:tcW w:w="112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411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continue"/>
            <w:shd w:val="clear" w:color="auto" w:fill="auto"/>
            <w:noWrap w:val="0"/>
            <w:vAlign w:val="center"/>
          </w:tcPr>
          <w:p>
            <w:pPr>
              <w:spacing w:line="300" w:lineRule="exact"/>
              <w:jc w:val="center"/>
              <w:rPr>
                <w:rFonts w:hint="eastAsia" w:ascii="方正书宋_GBK" w:eastAsia="方正书宋_GBK"/>
              </w:rPr>
            </w:pP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成本控制额</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成本控制额</w:t>
            </w:r>
          </w:p>
        </w:tc>
        <w:tc>
          <w:tcPr>
            <w:tcW w:w="11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62.4</w:t>
            </w:r>
            <w:r>
              <w:rPr>
                <w:rFonts w:hint="eastAsia" w:ascii="方正书宋_GBK" w:eastAsia="方正书宋_GBK"/>
              </w:rPr>
              <w:t>万元</w:t>
            </w:r>
          </w:p>
        </w:tc>
        <w:tc>
          <w:tcPr>
            <w:tcW w:w="4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运行成本</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运行成本控制情况</w:t>
            </w: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严格按规定执行</w:t>
            </w:r>
          </w:p>
        </w:tc>
        <w:tc>
          <w:tcPr>
            <w:tcW w:w="4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continue"/>
            <w:shd w:val="clear" w:color="auto" w:fill="auto"/>
            <w:noWrap w:val="0"/>
            <w:vAlign w:val="center"/>
          </w:tcPr>
          <w:p>
            <w:pPr>
              <w:spacing w:line="300" w:lineRule="exact"/>
              <w:jc w:val="center"/>
              <w:rPr>
                <w:rFonts w:hint="eastAsia" w:ascii="方正书宋_GBK" w:eastAsia="方正书宋_GBK"/>
              </w:rPr>
            </w:pP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推动农村交易有序流动</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预计推动农村交易有序流动</w:t>
            </w: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4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三政办【</w:t>
            </w:r>
            <w:r>
              <w:rPr>
                <w:rFonts w:ascii="方正书宋_GBK" w:eastAsia="方正书宋_GBK"/>
              </w:rPr>
              <w:t>2018</w:t>
            </w:r>
            <w:r>
              <w:rPr>
                <w:rFonts w:hint="eastAsia" w:ascii="方正书宋_GBK" w:eastAsia="方正书宋_GBK"/>
              </w:rPr>
              <w:t>】</w:t>
            </w:r>
            <w:r>
              <w:rPr>
                <w:rFonts w:ascii="方正书宋_GBK" w:eastAsia="方正书宋_GBK"/>
              </w:rPr>
              <w:t>224</w:t>
            </w:r>
            <w:r>
              <w:rPr>
                <w:rFonts w:hint="eastAsia" w:ascii="方正书宋_GBK" w:eastAsia="方正书宋_GBK"/>
              </w:rPr>
              <w:t>号三河市人民政府办公室关于印发《三河市农村产权交易中心组建方案》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continue"/>
            <w:shd w:val="clear" w:color="auto" w:fill="auto"/>
            <w:noWrap w:val="0"/>
            <w:vAlign w:val="center"/>
          </w:tcPr>
          <w:p>
            <w:pPr>
              <w:spacing w:line="300" w:lineRule="exact"/>
              <w:jc w:val="center"/>
              <w:rPr>
                <w:rFonts w:hint="eastAsia" w:ascii="方正书宋_GBK" w:eastAsia="方正书宋_GBK"/>
              </w:rPr>
            </w:pP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能够长期较好地为农服务</w:t>
            </w:r>
          </w:p>
        </w:tc>
        <w:tc>
          <w:tcPr>
            <w:tcW w:w="112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4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三政办【</w:t>
            </w:r>
            <w:r>
              <w:rPr>
                <w:rFonts w:ascii="方正书宋_GBK" w:eastAsia="方正书宋_GBK"/>
              </w:rPr>
              <w:t>2018</w:t>
            </w:r>
            <w:r>
              <w:rPr>
                <w:rFonts w:hint="eastAsia" w:ascii="方正书宋_GBK" w:eastAsia="方正书宋_GBK"/>
              </w:rPr>
              <w:t>】</w:t>
            </w:r>
            <w:r>
              <w:rPr>
                <w:rFonts w:ascii="方正书宋_GBK" w:eastAsia="方正书宋_GBK"/>
              </w:rPr>
              <w:t>224</w:t>
            </w:r>
            <w:r>
              <w:rPr>
                <w:rFonts w:hint="eastAsia" w:ascii="方正书宋_GBK" w:eastAsia="方正书宋_GBK"/>
              </w:rPr>
              <w:t>号三河市人民政府办公室关于印发《三河市农村产权交易中心组建方案》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1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4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continue"/>
            <w:shd w:val="clear" w:color="auto" w:fill="auto"/>
            <w:noWrap w:val="0"/>
            <w:vAlign w:val="center"/>
          </w:tcPr>
          <w:p>
            <w:pPr>
              <w:spacing w:line="300" w:lineRule="exact"/>
              <w:jc w:val="center"/>
              <w:rPr>
                <w:rFonts w:hint="eastAsia" w:ascii="方正书宋_GBK" w:eastAsia="方正书宋_GBK"/>
              </w:rPr>
            </w:pP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相关处室满意度</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相关处室满意度</w:t>
            </w: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4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748" w:type="dxa"/>
            <w:vMerge w:val="continue"/>
            <w:shd w:val="clear" w:color="auto" w:fill="auto"/>
            <w:noWrap w:val="0"/>
            <w:vAlign w:val="center"/>
          </w:tcPr>
          <w:p>
            <w:pPr>
              <w:spacing w:line="300" w:lineRule="exact"/>
              <w:jc w:val="center"/>
              <w:rPr>
                <w:rFonts w:hint="eastAsia" w:ascii="方正书宋_GBK" w:eastAsia="方正书宋_GBK"/>
              </w:rPr>
            </w:pPr>
          </w:p>
        </w:tc>
        <w:tc>
          <w:tcPr>
            <w:tcW w:w="10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1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用户使用满意度</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用户使用满意度</w:t>
            </w: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41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642977"/>
      <w:r>
        <w:rPr>
          <w:rFonts w:hint="eastAsia" w:ascii="方正仿宋_GBK" w:eastAsia="方正仿宋_GBK"/>
          <w:b/>
          <w:sz w:val="28"/>
        </w:rPr>
        <w:t>3.解决历史遗留问题经费绩效目标表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3、解决历史遗留问题经费绩效目标表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51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4"/>
        <w:gridCol w:w="1908"/>
        <w:gridCol w:w="1907"/>
        <w:gridCol w:w="1556"/>
        <w:gridCol w:w="1246"/>
        <w:gridCol w:w="830"/>
        <w:gridCol w:w="11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4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975001</w:t>
            </w:r>
            <w:r>
              <w:rPr>
                <w:rFonts w:hint="eastAsia" w:ascii="方正书宋_GBK" w:eastAsia="方正书宋_GBK"/>
                <w:b/>
              </w:rPr>
              <w:t>三河市供销合作社联合社本级</w:t>
            </w:r>
          </w:p>
        </w:tc>
        <w:tc>
          <w:tcPr>
            <w:tcW w:w="110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1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13108221LIFG4A9UZRZNC</w:t>
            </w:r>
          </w:p>
        </w:tc>
        <w:tc>
          <w:tcPr>
            <w:tcW w:w="15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18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解决历史遗留问题经费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0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0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2.28</w:t>
            </w:r>
          </w:p>
        </w:tc>
        <w:tc>
          <w:tcPr>
            <w:tcW w:w="15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4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2.28</w:t>
            </w:r>
          </w:p>
        </w:tc>
        <w:tc>
          <w:tcPr>
            <w:tcW w:w="8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1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4" w:type="dxa"/>
            <w:vMerge w:val="continue"/>
            <w:shd w:val="clear" w:color="auto" w:fill="auto"/>
            <w:noWrap w:val="0"/>
            <w:vAlign w:val="center"/>
          </w:tcPr>
          <w:p>
            <w:pPr>
              <w:spacing w:line="300" w:lineRule="exact"/>
              <w:jc w:val="left"/>
              <w:outlineLvl w:val="3"/>
            </w:pPr>
          </w:p>
        </w:tc>
        <w:tc>
          <w:tcPr>
            <w:tcW w:w="8551"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企业破产下岗职工：其中因伤病、残疾等原因不能再就业者，无经济来源的困难家庭补助：</w:t>
            </w:r>
            <w:r>
              <w:rPr>
                <w:rFonts w:ascii="方正书宋_GBK" w:eastAsia="方正书宋_GBK"/>
              </w:rPr>
              <w:t>1.</w:t>
            </w:r>
            <w:r>
              <w:rPr>
                <w:rFonts w:hint="eastAsia" w:ascii="方正书宋_GBK" w:eastAsia="方正书宋_GBK"/>
              </w:rPr>
              <w:t>李春华原供销社轧花厂上班因公致腿部残疾，需每月发放生活补助</w:t>
            </w:r>
            <w:r>
              <w:rPr>
                <w:rFonts w:ascii="方正书宋_GBK" w:eastAsia="方正书宋_GBK"/>
              </w:rPr>
              <w:t>900</w:t>
            </w:r>
            <w:r>
              <w:rPr>
                <w:rFonts w:hint="eastAsia" w:ascii="方正书宋_GBK" w:eastAsia="方正书宋_GBK"/>
              </w:rPr>
              <w:t>元，全年预计</w:t>
            </w:r>
            <w:r>
              <w:rPr>
                <w:rFonts w:ascii="方正书宋_GBK" w:eastAsia="方正书宋_GBK"/>
              </w:rPr>
              <w:t>10800</w:t>
            </w:r>
            <w:r>
              <w:rPr>
                <w:rFonts w:hint="eastAsia" w:ascii="方正书宋_GBK" w:eastAsia="方正书宋_GBK"/>
              </w:rPr>
              <w:t>元；</w:t>
            </w:r>
            <w:r>
              <w:rPr>
                <w:rFonts w:ascii="方正书宋_GBK" w:eastAsia="方正书宋_GBK"/>
              </w:rPr>
              <w:t>2.</w:t>
            </w:r>
            <w:r>
              <w:rPr>
                <w:rFonts w:hint="eastAsia" w:ascii="方正书宋_GBK" w:eastAsia="方正书宋_GBK"/>
              </w:rPr>
              <w:t>重大疾病患者因病无法就业无经济来源者</w:t>
            </w:r>
            <w:r>
              <w:rPr>
                <w:rFonts w:ascii="方正书宋_GBK" w:eastAsia="方正书宋_GBK"/>
              </w:rPr>
              <w:t>15</w:t>
            </w:r>
            <w:r>
              <w:rPr>
                <w:rFonts w:hint="eastAsia" w:ascii="方正书宋_GBK" w:eastAsia="方正书宋_GBK"/>
              </w:rPr>
              <w:t>人，其中柴桂华高血压、脑血管病导致半身不遂生活不能自理全年补助</w:t>
            </w:r>
            <w:r>
              <w:rPr>
                <w:rFonts w:ascii="方正书宋_GBK" w:eastAsia="方正书宋_GBK"/>
              </w:rPr>
              <w:t>5000</w:t>
            </w:r>
            <w:r>
              <w:rPr>
                <w:rFonts w:hint="eastAsia" w:ascii="方正书宋_GBK" w:eastAsia="方正书宋_GBK"/>
              </w:rPr>
              <w:t>元，剩余每人每年</w:t>
            </w:r>
            <w:r>
              <w:rPr>
                <w:rFonts w:ascii="方正书宋_GBK" w:eastAsia="方正书宋_GBK"/>
              </w:rPr>
              <w:t>500-1000</w:t>
            </w:r>
            <w:r>
              <w:rPr>
                <w:rFonts w:hint="eastAsia" w:ascii="方正书宋_GBK" w:eastAsia="方正书宋_GBK"/>
              </w:rPr>
              <w:t>元，计</w:t>
            </w:r>
            <w:r>
              <w:rPr>
                <w:rFonts w:ascii="方正书宋_GBK" w:eastAsia="方正书宋_GBK"/>
              </w:rPr>
              <w:t>12000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1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5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4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93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4" w:type="dxa"/>
            <w:vMerge w:val="continue"/>
            <w:tcBorders>
              <w:bottom w:val="single" w:color="000000" w:sz="6" w:space="0"/>
            </w:tcBorders>
            <w:shd w:val="clear" w:color="auto" w:fill="auto"/>
            <w:noWrap w:val="0"/>
            <w:vAlign w:val="center"/>
          </w:tcPr>
          <w:p>
            <w:pPr>
              <w:spacing w:line="300" w:lineRule="exact"/>
              <w:jc w:val="left"/>
              <w:outlineLvl w:val="3"/>
            </w:pPr>
          </w:p>
        </w:tc>
        <w:tc>
          <w:tcPr>
            <w:tcW w:w="381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5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24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193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6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551"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通过解决历史遗留问题项目的开展，可持续影响单位对服务社会能力明显提升，实现社会效益被补助人群在生活、医疗、等方面问题情况明显改善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通过解决历史遗留问题项目的开展，因伤病、残疾等原因不能再就业者，对无经济来源的困难家庭补助</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通过解决历史遗留问题项目的开展，保障机关党工委工作</w:t>
            </w:r>
            <w:r>
              <w:rPr>
                <w:rFonts w:ascii="方正书宋_GBK" w:eastAsia="方正书宋_GBK"/>
              </w:rPr>
              <w:t>,</w:t>
            </w:r>
            <w:r>
              <w:rPr>
                <w:rFonts w:hint="eastAsia" w:ascii="方正书宋_GBK" w:eastAsia="方正书宋_GBK"/>
              </w:rPr>
              <w:t>处理老干部、伤残人员、下岗职工困难补助、遗属等问题，维护社会稳定</w:t>
            </w:r>
          </w:p>
        </w:tc>
      </w:tr>
    </w:tbl>
    <w:p>
      <w:pPr>
        <w:spacing w:line="14" w:lineRule="exact"/>
        <w:jc w:val="center"/>
        <w:rPr>
          <w:rFonts w:hAnsi="宋体"/>
        </w:rPr>
      </w:pPr>
      <w:r>
        <w:rPr>
          <w:rFonts w:ascii="方正书宋_GBK" w:eastAsia="方正书宋_GBK"/>
        </w:rPr>
        <w:t xml:space="preserve"> </w:t>
      </w:r>
    </w:p>
    <w:tbl>
      <w:tblPr>
        <w:tblStyle w:val="8"/>
        <w:tblW w:w="951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6"/>
        <w:gridCol w:w="1189"/>
        <w:gridCol w:w="1787"/>
        <w:gridCol w:w="2733"/>
        <w:gridCol w:w="934"/>
        <w:gridCol w:w="2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8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3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06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8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补助个人（家庭）数量</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补助的人数或户数</w:t>
            </w:r>
          </w:p>
        </w:tc>
        <w:tc>
          <w:tcPr>
            <w:tcW w:w="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人</w:t>
            </w:r>
          </w:p>
        </w:tc>
        <w:tc>
          <w:tcPr>
            <w:tcW w:w="206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对伤残人员、下岗职工特困人员的补助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continue"/>
            <w:shd w:val="clear" w:color="auto" w:fill="auto"/>
            <w:noWrap w:val="0"/>
            <w:vAlign w:val="center"/>
          </w:tcPr>
          <w:p>
            <w:pPr>
              <w:spacing w:line="300" w:lineRule="exact"/>
              <w:jc w:val="center"/>
              <w:rPr>
                <w:rFonts w:hint="eastAsia" w:ascii="方正书宋_GBK" w:eastAsia="方正书宋_GBK"/>
              </w:rPr>
            </w:pP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w:t>
            </w:r>
            <w:r>
              <w:rPr>
                <w:rFonts w:ascii="方正书宋_GBK" w:eastAsia="方正书宋_GBK"/>
              </w:rPr>
              <w:t xml:space="preserve"> </w:t>
            </w:r>
            <w:r>
              <w:rPr>
                <w:rFonts w:hint="eastAsia" w:ascii="方正书宋_GBK" w:eastAsia="方正书宋_GBK"/>
              </w:rPr>
              <w:t>发放率</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实际发放的补助金金额占计划发放的补助金额</w:t>
            </w:r>
          </w:p>
        </w:tc>
        <w:tc>
          <w:tcPr>
            <w:tcW w:w="93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continue"/>
            <w:shd w:val="clear" w:color="auto" w:fill="auto"/>
            <w:noWrap w:val="0"/>
            <w:vAlign w:val="center"/>
          </w:tcPr>
          <w:p>
            <w:pPr>
              <w:spacing w:line="300" w:lineRule="exact"/>
              <w:jc w:val="center"/>
              <w:rPr>
                <w:rFonts w:hint="eastAsia" w:ascii="方正书宋_GBK" w:eastAsia="方正书宋_GBK"/>
              </w:rPr>
            </w:pP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工作完成时间</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w:t>
            </w:r>
            <w:r>
              <w:rPr>
                <w:rFonts w:ascii="方正书宋_GBK" w:eastAsia="方正书宋_GBK"/>
              </w:rPr>
              <w:t>12</w:t>
            </w:r>
            <w:r>
              <w:rPr>
                <w:rFonts w:hint="eastAsia" w:ascii="方正书宋_GBK" w:eastAsia="方正书宋_GBK"/>
              </w:rPr>
              <w:t>月份完成此项工作</w:t>
            </w:r>
          </w:p>
        </w:tc>
        <w:tc>
          <w:tcPr>
            <w:tcW w:w="9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continue"/>
            <w:shd w:val="clear" w:color="auto" w:fill="auto"/>
            <w:noWrap w:val="0"/>
            <w:vAlign w:val="center"/>
          </w:tcPr>
          <w:p>
            <w:pPr>
              <w:spacing w:line="300" w:lineRule="exact"/>
              <w:jc w:val="center"/>
              <w:rPr>
                <w:rFonts w:hint="eastAsia" w:ascii="方正书宋_GBK" w:eastAsia="方正书宋_GBK"/>
              </w:rPr>
            </w:pP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特困人员每人补助标准</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特困、伤残人员每人补助标准</w:t>
            </w:r>
          </w:p>
        </w:tc>
        <w:tc>
          <w:tcPr>
            <w:tcW w:w="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r>
              <w:rPr>
                <w:rFonts w:ascii="方正书宋_GBK" w:eastAsia="方正书宋_GBK"/>
              </w:rPr>
              <w:t xml:space="preserve"> </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提高业务服务能力</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维护社会稳定完成情况</w:t>
            </w:r>
          </w:p>
        </w:tc>
        <w:tc>
          <w:tcPr>
            <w:tcW w:w="9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有效完成</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continue"/>
            <w:shd w:val="clear" w:color="auto" w:fill="auto"/>
            <w:noWrap w:val="0"/>
            <w:vAlign w:val="center"/>
          </w:tcPr>
          <w:p>
            <w:pPr>
              <w:spacing w:line="300" w:lineRule="exact"/>
              <w:jc w:val="center"/>
              <w:rPr>
                <w:rFonts w:hint="eastAsia" w:ascii="方正书宋_GBK" w:eastAsia="方正书宋_GBK"/>
              </w:rPr>
            </w:pP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社会效益补助人群生活改善率</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补助人群在生活、医疗、护理、教育等方面的改善情况</w:t>
            </w:r>
          </w:p>
        </w:tc>
        <w:tc>
          <w:tcPr>
            <w:tcW w:w="9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continue"/>
            <w:shd w:val="clear" w:color="auto" w:fill="auto"/>
            <w:noWrap w:val="0"/>
            <w:vAlign w:val="center"/>
          </w:tcPr>
          <w:p>
            <w:pPr>
              <w:spacing w:line="300" w:lineRule="exact"/>
              <w:jc w:val="center"/>
              <w:rPr>
                <w:rFonts w:hint="eastAsia" w:ascii="方正书宋_GBK" w:eastAsia="方正书宋_GBK"/>
              </w:rPr>
            </w:pP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社会服务能力提升率</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单位服务社会能力提升情况</w:t>
            </w:r>
          </w:p>
        </w:tc>
        <w:tc>
          <w:tcPr>
            <w:tcW w:w="93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实际工作中体现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9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continue"/>
            <w:shd w:val="clear" w:color="auto" w:fill="auto"/>
            <w:noWrap w:val="0"/>
            <w:vAlign w:val="center"/>
          </w:tcPr>
          <w:p>
            <w:pPr>
              <w:spacing w:line="300" w:lineRule="exact"/>
              <w:jc w:val="center"/>
              <w:rPr>
                <w:rFonts w:hint="eastAsia" w:ascii="方正书宋_GBK" w:eastAsia="方正书宋_GBK"/>
              </w:rPr>
            </w:pP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9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06" w:type="dxa"/>
            <w:vMerge w:val="continue"/>
            <w:shd w:val="clear" w:color="auto" w:fill="auto"/>
            <w:noWrap w:val="0"/>
            <w:vAlign w:val="center"/>
          </w:tcPr>
          <w:p>
            <w:pPr>
              <w:spacing w:line="300" w:lineRule="exact"/>
              <w:jc w:val="center"/>
              <w:rPr>
                <w:rFonts w:hint="eastAsia" w:ascii="方正书宋_GBK" w:eastAsia="方正书宋_GBK"/>
              </w:rPr>
            </w:pP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c>
          <w:tcPr>
            <w:tcW w:w="27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满意度调查</w:t>
            </w:r>
          </w:p>
        </w:tc>
        <w:tc>
          <w:tcPr>
            <w:tcW w:w="9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0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调查走访</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642978"/>
      <w:r>
        <w:rPr>
          <w:rFonts w:hint="eastAsia" w:ascii="方正仿宋_GBK" w:eastAsia="方正仿宋_GBK"/>
          <w:b/>
          <w:sz w:val="28"/>
        </w:rPr>
        <w:t>4.安全生产经费绩效目标表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4、安全生产经费绩效目标表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0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7"/>
        <w:gridCol w:w="1880"/>
        <w:gridCol w:w="1880"/>
        <w:gridCol w:w="1330"/>
        <w:gridCol w:w="1195"/>
        <w:gridCol w:w="858"/>
        <w:gridCol w:w="1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828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975001</w:t>
            </w:r>
            <w:r>
              <w:rPr>
                <w:rFonts w:hint="eastAsia" w:ascii="方正书宋_GBK" w:eastAsia="方正书宋_GBK"/>
                <w:b/>
              </w:rPr>
              <w:t>三河市供销合作社联合社本级</w:t>
            </w:r>
          </w:p>
        </w:tc>
        <w:tc>
          <w:tcPr>
            <w:tcW w:w="112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6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13108221Z4EG1GSVGVPGR</w:t>
            </w:r>
          </w:p>
        </w:tc>
        <w:tc>
          <w:tcPr>
            <w:tcW w:w="13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17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0.30</w:t>
            </w:r>
          </w:p>
        </w:tc>
        <w:tc>
          <w:tcPr>
            <w:tcW w:w="13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1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0.30</w:t>
            </w:r>
          </w:p>
        </w:tc>
        <w:tc>
          <w:tcPr>
            <w:tcW w:w="8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12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Merge w:val="continue"/>
            <w:shd w:val="clear" w:color="auto" w:fill="auto"/>
            <w:noWrap w:val="0"/>
            <w:vAlign w:val="center"/>
          </w:tcPr>
          <w:p>
            <w:pPr>
              <w:spacing w:line="300" w:lineRule="exact"/>
              <w:jc w:val="left"/>
              <w:outlineLvl w:val="3"/>
            </w:pPr>
          </w:p>
        </w:tc>
        <w:tc>
          <w:tcPr>
            <w:tcW w:w="826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为了加强安全生产意识，印发安全生产墙体宣传标语</w:t>
            </w:r>
            <w:r>
              <w:rPr>
                <w:rFonts w:ascii="方正书宋_GBK" w:eastAsia="方正书宋_GBK"/>
              </w:rPr>
              <w:t>10</w:t>
            </w:r>
            <w:r>
              <w:rPr>
                <w:rFonts w:hint="eastAsia" w:ascii="方正书宋_GBK" w:eastAsia="方正书宋_GBK"/>
              </w:rPr>
              <w:t>个，每个</w:t>
            </w:r>
            <w:r>
              <w:rPr>
                <w:rFonts w:ascii="方正书宋_GBK" w:eastAsia="方正书宋_GBK"/>
              </w:rPr>
              <w:t>300</w:t>
            </w:r>
            <w:r>
              <w:rPr>
                <w:rFonts w:hint="eastAsia" w:ascii="方正书宋_GBK" w:eastAsia="方正书宋_GBK"/>
              </w:rPr>
              <w:t>元，合计</w:t>
            </w:r>
            <w:r>
              <w:rPr>
                <w:rFonts w:ascii="方正书宋_GBK" w:eastAsia="方正书宋_GBK"/>
              </w:rPr>
              <w:t>3000</w:t>
            </w:r>
            <w:r>
              <w:rPr>
                <w:rFonts w:hint="eastAsia" w:ascii="方正书宋_GBK" w:eastAsia="方正书宋_GBK"/>
              </w:rPr>
              <w:t>元</w:t>
            </w:r>
            <w:r>
              <w:rPr>
                <w:rFonts w:ascii="方正书宋_GBK" w:eastAsia="方正书宋_GBK"/>
              </w:rPr>
              <w:t>.</w:t>
            </w:r>
            <w:r>
              <w:rPr>
                <w:rFonts w:hint="eastAsia" w:ascii="方正书宋_GBK" w:eastAsia="方正书宋_GBK"/>
              </w:rPr>
              <w:t>为加强安全生产意识，对机关工作人员进行宣传安全知识，更高效更安全的市场化运行。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6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33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19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97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Merge w:val="continue"/>
            <w:tcBorders>
              <w:bottom w:val="single" w:color="000000" w:sz="6" w:space="0"/>
            </w:tcBorders>
            <w:shd w:val="clear" w:color="auto" w:fill="auto"/>
            <w:noWrap w:val="0"/>
            <w:vAlign w:val="center"/>
          </w:tcPr>
          <w:p>
            <w:pPr>
              <w:spacing w:line="300" w:lineRule="exact"/>
              <w:jc w:val="left"/>
              <w:outlineLvl w:val="3"/>
            </w:pPr>
          </w:p>
        </w:tc>
        <w:tc>
          <w:tcPr>
            <w:tcW w:w="376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3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19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197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6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通过开展安全生产项目工作的开展安全生产标准化达标率明显提升，安全隐患及时整改，达到安全生产零事故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为农民提供更安全专业优质的服务，把供销合作系统打造成为与农民连接更紧密、为农服务更完备、市场化运行更高效安全的运行。向工作人员宣传安全生产知识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为加强安全生产意识，对机关工作人员进行宣传安全知识，更高效更安全的市场化运行。</w:t>
            </w:r>
          </w:p>
        </w:tc>
      </w:tr>
    </w:tbl>
    <w:p>
      <w:pPr>
        <w:spacing w:line="14" w:lineRule="exact"/>
        <w:jc w:val="center"/>
        <w:rPr>
          <w:rFonts w:hAnsi="宋体"/>
        </w:rPr>
      </w:pPr>
      <w:r>
        <w:rPr>
          <w:rFonts w:ascii="方正书宋_GBK" w:eastAsia="方正书宋_GBK"/>
        </w:rPr>
        <w:t xml:space="preserve"> </w:t>
      </w:r>
    </w:p>
    <w:tbl>
      <w:tblPr>
        <w:tblStyle w:val="8"/>
        <w:tblW w:w="940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4"/>
        <w:gridCol w:w="924"/>
        <w:gridCol w:w="1072"/>
        <w:gridCol w:w="1694"/>
        <w:gridCol w:w="795"/>
        <w:gridCol w:w="4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tblHeader/>
          <w:jc w:val="center"/>
        </w:trPr>
        <w:tc>
          <w:tcPr>
            <w:tcW w:w="6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9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0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6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7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24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6" w:hRule="atLeast"/>
          <w:jc w:val="center"/>
        </w:trPr>
        <w:tc>
          <w:tcPr>
            <w:tcW w:w="67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92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07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参训人数</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参训人数</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424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674" w:type="dxa"/>
            <w:vMerge w:val="continue"/>
            <w:shd w:val="clear" w:color="auto" w:fill="auto"/>
            <w:noWrap w:val="0"/>
            <w:vAlign w:val="center"/>
          </w:tcPr>
          <w:p>
            <w:pPr>
              <w:spacing w:line="300" w:lineRule="exact"/>
              <w:jc w:val="center"/>
              <w:rPr>
                <w:rFonts w:hint="eastAsia" w:ascii="方正书宋_GBK" w:eastAsia="方正书宋_GBK"/>
              </w:rPr>
            </w:pP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隐患排查率</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实际隐患排查数量占隐患总数的比例</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674" w:type="dxa"/>
            <w:vMerge w:val="continue"/>
            <w:shd w:val="clear" w:color="auto" w:fill="auto"/>
            <w:noWrap w:val="0"/>
            <w:vAlign w:val="center"/>
          </w:tcPr>
          <w:p>
            <w:pPr>
              <w:spacing w:line="300" w:lineRule="exact"/>
              <w:jc w:val="center"/>
              <w:rPr>
                <w:rFonts w:hint="eastAsia" w:ascii="方正书宋_GBK" w:eastAsia="方正书宋_GBK"/>
              </w:rPr>
            </w:pP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工作完成情况</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w:t>
            </w:r>
            <w:r>
              <w:rPr>
                <w:rFonts w:ascii="方正书宋_GBK" w:eastAsia="方正书宋_GBK"/>
              </w:rPr>
              <w:t>12</w:t>
            </w:r>
            <w:r>
              <w:rPr>
                <w:rFonts w:hint="eastAsia" w:ascii="方正书宋_GBK" w:eastAsia="方正书宋_GBK"/>
              </w:rPr>
              <w:t>月底前完成工作计划</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三安办（</w:t>
            </w:r>
            <w:r>
              <w:rPr>
                <w:rFonts w:ascii="方正书宋_GBK" w:eastAsia="方正书宋_GBK"/>
              </w:rPr>
              <w:t>2017</w:t>
            </w:r>
            <w:r>
              <w:rPr>
                <w:rFonts w:hint="eastAsia" w:ascii="方正书宋_GBK" w:eastAsia="方正书宋_GBK"/>
              </w:rPr>
              <w:t>）</w:t>
            </w:r>
            <w:r>
              <w:rPr>
                <w:rFonts w:ascii="方正书宋_GBK" w:eastAsia="方正书宋_GBK"/>
              </w:rPr>
              <w:t>149</w:t>
            </w:r>
            <w:r>
              <w:rPr>
                <w:rFonts w:hint="eastAsia" w:ascii="方正书宋_GBK" w:eastAsia="方正书宋_GBK"/>
              </w:rPr>
              <w:t>号文件关于印发《马凯副总理合郭声琨、王勇国务委员在全国安全生产电视电话会议上的讲话》的通知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674" w:type="dxa"/>
            <w:vMerge w:val="continue"/>
            <w:shd w:val="clear" w:color="auto" w:fill="auto"/>
            <w:noWrap w:val="0"/>
            <w:vAlign w:val="center"/>
          </w:tcPr>
          <w:p>
            <w:pPr>
              <w:spacing w:line="300" w:lineRule="exact"/>
              <w:jc w:val="center"/>
              <w:rPr>
                <w:rFonts w:hint="eastAsia" w:ascii="方正书宋_GBK" w:eastAsia="方正书宋_GBK"/>
              </w:rPr>
            </w:pP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印制墙体宣传展板</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印制墙体宣传展板</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三安办（</w:t>
            </w:r>
            <w:r>
              <w:rPr>
                <w:rFonts w:ascii="方正书宋_GBK" w:eastAsia="方正书宋_GBK"/>
              </w:rPr>
              <w:t>2017</w:t>
            </w:r>
            <w:r>
              <w:rPr>
                <w:rFonts w:hint="eastAsia" w:ascii="方正书宋_GBK" w:eastAsia="方正书宋_GBK"/>
              </w:rPr>
              <w:t>）</w:t>
            </w:r>
            <w:r>
              <w:rPr>
                <w:rFonts w:ascii="方正书宋_GBK" w:eastAsia="方正书宋_GBK"/>
              </w:rPr>
              <w:t>149</w:t>
            </w:r>
            <w:r>
              <w:rPr>
                <w:rFonts w:hint="eastAsia" w:ascii="方正书宋_GBK" w:eastAsia="方正书宋_GBK"/>
              </w:rPr>
              <w:t>号文件关于印发《马凯副总理合郭声琨、王勇国务委员在全国安全生产电视电话会议上的讲话》的通知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67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隐患整改率</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已整改隐患数占执法发现的隐患总数的比率</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674" w:type="dxa"/>
            <w:vMerge w:val="continue"/>
            <w:shd w:val="clear" w:color="auto" w:fill="auto"/>
            <w:noWrap w:val="0"/>
            <w:vAlign w:val="center"/>
          </w:tcPr>
          <w:p>
            <w:pPr>
              <w:spacing w:line="300" w:lineRule="exact"/>
              <w:jc w:val="center"/>
              <w:rPr>
                <w:rFonts w:hint="eastAsia" w:ascii="方正书宋_GBK" w:eastAsia="方正书宋_GBK"/>
              </w:rPr>
            </w:pP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重大安全事故次数</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发生重大安全事故的总次数</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次</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674" w:type="dxa"/>
            <w:vMerge w:val="continue"/>
            <w:shd w:val="clear" w:color="auto" w:fill="auto"/>
            <w:noWrap w:val="0"/>
            <w:vAlign w:val="center"/>
          </w:tcPr>
          <w:p>
            <w:pPr>
              <w:spacing w:line="300" w:lineRule="exact"/>
              <w:jc w:val="center"/>
              <w:rPr>
                <w:rFonts w:hint="eastAsia" w:ascii="方正书宋_GBK" w:eastAsia="方正书宋_GBK"/>
              </w:rPr>
            </w:pP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任务计划完成率</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任务计划完成率</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67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对社属企业安全生产宣传、指导满意度</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6" w:hRule="atLeast"/>
          <w:jc w:val="center"/>
        </w:trPr>
        <w:tc>
          <w:tcPr>
            <w:tcW w:w="674" w:type="dxa"/>
            <w:vMerge w:val="continue"/>
            <w:shd w:val="clear" w:color="auto" w:fill="auto"/>
            <w:noWrap w:val="0"/>
            <w:vAlign w:val="center"/>
          </w:tcPr>
          <w:p>
            <w:pPr>
              <w:spacing w:line="300" w:lineRule="exact"/>
              <w:jc w:val="center"/>
              <w:rPr>
                <w:rFonts w:hint="eastAsia" w:ascii="方正书宋_GBK" w:eastAsia="方正书宋_GBK"/>
              </w:rPr>
            </w:pP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0" w:hRule="atLeast"/>
          <w:jc w:val="center"/>
        </w:trPr>
        <w:tc>
          <w:tcPr>
            <w:tcW w:w="674" w:type="dxa"/>
            <w:vMerge w:val="continue"/>
            <w:shd w:val="clear" w:color="auto" w:fill="auto"/>
            <w:noWrap w:val="0"/>
            <w:vAlign w:val="center"/>
          </w:tcPr>
          <w:p>
            <w:pPr>
              <w:spacing w:line="300" w:lineRule="exact"/>
              <w:jc w:val="center"/>
              <w:rPr>
                <w:rFonts w:hint="eastAsia" w:ascii="方正书宋_GBK" w:eastAsia="方正书宋_GBK"/>
              </w:rPr>
            </w:pP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0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相关业务处室满意度</w:t>
            </w:r>
          </w:p>
        </w:tc>
        <w:tc>
          <w:tcPr>
            <w:tcW w:w="16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相关业务处室满意度</w:t>
            </w:r>
          </w:p>
        </w:tc>
        <w:tc>
          <w:tcPr>
            <w:tcW w:w="7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42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调查走访</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4"/>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5" w:name="_Toc64920910"/>
      <w:r>
        <w:rPr>
          <w:rFonts w:hint="eastAsia" w:ascii="方正小标宋_GBK" w:eastAsia="方正小标宋_GBK" w:cs="Times New Roman"/>
          <w:sz w:val="32"/>
        </w:rPr>
        <w:t>部门政府采购预算</w:t>
      </w:r>
      <w:bookmarkEnd w:id="5"/>
    </w:p>
    <w:tbl>
      <w:tblPr>
        <w:tblStyle w:val="8"/>
        <w:tblW w:w="940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0"/>
        <w:gridCol w:w="640"/>
        <w:gridCol w:w="783"/>
        <w:gridCol w:w="926"/>
        <w:gridCol w:w="712"/>
        <w:gridCol w:w="498"/>
        <w:gridCol w:w="498"/>
        <w:gridCol w:w="498"/>
        <w:gridCol w:w="927"/>
        <w:gridCol w:w="784"/>
        <w:gridCol w:w="1070"/>
        <w:gridCol w:w="784"/>
        <w:gridCol w:w="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tblHeader/>
          <w:jc w:val="center"/>
        </w:trPr>
        <w:tc>
          <w:tcPr>
            <w:tcW w:w="469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val="en-US" w:eastAsia="zh-CN"/>
              </w:rPr>
              <w:t>三河市供销合作社联合社</w:t>
            </w:r>
          </w:p>
        </w:tc>
        <w:tc>
          <w:tcPr>
            <w:tcW w:w="47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tblHeader/>
          <w:jc w:val="center"/>
        </w:trPr>
        <w:tc>
          <w:tcPr>
            <w:tcW w:w="1280"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783"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926"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12"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498"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498"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47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8" w:hRule="atLeast"/>
          <w:tblHeader/>
          <w:jc w:val="center"/>
        </w:trPr>
        <w:tc>
          <w:tcPr>
            <w:tcW w:w="64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64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783" w:type="dxa"/>
            <w:vMerge w:val="continue"/>
            <w:shd w:val="clear" w:color="auto" w:fill="auto"/>
            <w:vAlign w:val="center"/>
          </w:tcPr>
          <w:p/>
        </w:tc>
        <w:tc>
          <w:tcPr>
            <w:tcW w:w="926" w:type="dxa"/>
            <w:vMerge w:val="continue"/>
            <w:shd w:val="clear" w:color="auto" w:fill="auto"/>
            <w:vAlign w:val="center"/>
          </w:tcPr>
          <w:p/>
        </w:tc>
        <w:tc>
          <w:tcPr>
            <w:tcW w:w="712" w:type="dxa"/>
            <w:vMerge w:val="continue"/>
            <w:shd w:val="clear" w:color="auto" w:fill="auto"/>
            <w:vAlign w:val="center"/>
          </w:tcPr>
          <w:p/>
        </w:tc>
        <w:tc>
          <w:tcPr>
            <w:tcW w:w="498" w:type="dxa"/>
            <w:vMerge w:val="continue"/>
            <w:shd w:val="clear" w:color="auto" w:fill="auto"/>
            <w:vAlign w:val="center"/>
          </w:tcPr>
          <w:p/>
        </w:tc>
        <w:tc>
          <w:tcPr>
            <w:tcW w:w="498" w:type="dxa"/>
            <w:vMerge w:val="continue"/>
            <w:shd w:val="clear" w:color="auto" w:fill="auto"/>
            <w:vAlign w:val="center"/>
          </w:tcPr>
          <w:p/>
        </w:tc>
        <w:tc>
          <w:tcPr>
            <w:tcW w:w="49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927"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7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07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7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64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jc w:val="center"/>
        </w:trPr>
        <w:tc>
          <w:tcPr>
            <w:tcW w:w="64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640" w:type="dxa"/>
            <w:shd w:val="clear" w:color="auto" w:fill="auto"/>
            <w:vAlign w:val="center"/>
          </w:tcPr>
          <w:p>
            <w:pPr>
              <w:spacing w:line="300" w:lineRule="exact"/>
              <w:jc w:val="right"/>
              <w:rPr>
                <w:rFonts w:ascii="方正书宋_GBK" w:eastAsia="方正书宋_GBK" w:cs="Times New Roman"/>
                <w:b/>
              </w:rPr>
            </w:pPr>
          </w:p>
        </w:tc>
        <w:tc>
          <w:tcPr>
            <w:tcW w:w="783" w:type="dxa"/>
            <w:shd w:val="clear" w:color="auto" w:fill="auto"/>
            <w:vAlign w:val="center"/>
          </w:tcPr>
          <w:p>
            <w:pPr>
              <w:spacing w:line="300" w:lineRule="exact"/>
              <w:jc w:val="left"/>
              <w:rPr>
                <w:rFonts w:ascii="方正书宋_GBK" w:eastAsia="方正书宋_GBK" w:cs="Times New Roman"/>
                <w:b/>
              </w:rPr>
            </w:pPr>
          </w:p>
        </w:tc>
        <w:tc>
          <w:tcPr>
            <w:tcW w:w="926" w:type="dxa"/>
            <w:shd w:val="clear" w:color="auto" w:fill="auto"/>
            <w:vAlign w:val="center"/>
          </w:tcPr>
          <w:p>
            <w:pPr>
              <w:spacing w:line="300" w:lineRule="exact"/>
              <w:jc w:val="left"/>
              <w:rPr>
                <w:rFonts w:ascii="方正书宋_GBK" w:eastAsia="方正书宋_GBK" w:cs="Times New Roman"/>
                <w:b/>
              </w:rPr>
            </w:pPr>
          </w:p>
        </w:tc>
        <w:tc>
          <w:tcPr>
            <w:tcW w:w="712" w:type="dxa"/>
            <w:shd w:val="clear" w:color="auto" w:fill="auto"/>
            <w:vAlign w:val="center"/>
          </w:tcPr>
          <w:p>
            <w:pPr>
              <w:spacing w:line="300" w:lineRule="exact"/>
              <w:jc w:val="center"/>
              <w:rPr>
                <w:rFonts w:ascii="方正书宋_GBK" w:eastAsia="方正书宋_GBK" w:cs="Times New Roman"/>
                <w:b/>
              </w:rPr>
            </w:pPr>
          </w:p>
        </w:tc>
        <w:tc>
          <w:tcPr>
            <w:tcW w:w="498" w:type="dxa"/>
            <w:shd w:val="clear" w:color="auto" w:fill="auto"/>
            <w:vAlign w:val="center"/>
          </w:tcPr>
          <w:p>
            <w:pPr>
              <w:spacing w:line="300" w:lineRule="exact"/>
              <w:jc w:val="right"/>
              <w:rPr>
                <w:rFonts w:ascii="方正书宋_GBK" w:eastAsia="方正书宋_GBK" w:cs="Times New Roman"/>
                <w:b/>
              </w:rPr>
            </w:pPr>
          </w:p>
        </w:tc>
        <w:tc>
          <w:tcPr>
            <w:tcW w:w="498" w:type="dxa"/>
            <w:shd w:val="clear" w:color="auto" w:fill="auto"/>
            <w:vAlign w:val="center"/>
          </w:tcPr>
          <w:p>
            <w:pPr>
              <w:spacing w:line="300" w:lineRule="exact"/>
              <w:jc w:val="right"/>
              <w:rPr>
                <w:rFonts w:ascii="方正书宋_GBK" w:eastAsia="方正书宋_GBK" w:cs="Times New Roman"/>
                <w:b/>
              </w:rPr>
            </w:pPr>
          </w:p>
        </w:tc>
        <w:tc>
          <w:tcPr>
            <w:tcW w:w="498" w:type="dxa"/>
            <w:shd w:val="clear" w:color="auto" w:fill="auto"/>
            <w:vAlign w:val="center"/>
          </w:tcPr>
          <w:p>
            <w:pPr>
              <w:spacing w:line="300" w:lineRule="exact"/>
              <w:jc w:val="right"/>
              <w:rPr>
                <w:rFonts w:ascii="方正书宋_GBK" w:eastAsia="方正书宋_GBK" w:cs="Times New Roman"/>
                <w:b/>
              </w:rPr>
            </w:pPr>
          </w:p>
        </w:tc>
        <w:tc>
          <w:tcPr>
            <w:tcW w:w="927" w:type="dxa"/>
            <w:shd w:val="clear" w:color="auto" w:fill="auto"/>
            <w:vAlign w:val="center"/>
          </w:tcPr>
          <w:p>
            <w:pPr>
              <w:spacing w:line="300" w:lineRule="exact"/>
              <w:jc w:val="right"/>
              <w:rPr>
                <w:rFonts w:ascii="方正书宋_GBK" w:eastAsia="方正书宋_GBK" w:cs="Times New Roman"/>
                <w:b/>
              </w:rPr>
            </w:pPr>
          </w:p>
        </w:tc>
        <w:tc>
          <w:tcPr>
            <w:tcW w:w="784" w:type="dxa"/>
            <w:shd w:val="clear" w:color="auto" w:fill="auto"/>
            <w:vAlign w:val="center"/>
          </w:tcPr>
          <w:p>
            <w:pPr>
              <w:spacing w:line="300" w:lineRule="exact"/>
              <w:jc w:val="right"/>
              <w:rPr>
                <w:rFonts w:ascii="方正书宋_GBK" w:eastAsia="方正书宋_GBK" w:cs="Times New Roman"/>
                <w:b/>
              </w:rPr>
            </w:pPr>
          </w:p>
        </w:tc>
        <w:tc>
          <w:tcPr>
            <w:tcW w:w="1070" w:type="dxa"/>
            <w:shd w:val="clear" w:color="auto" w:fill="auto"/>
            <w:vAlign w:val="center"/>
          </w:tcPr>
          <w:p>
            <w:pPr>
              <w:spacing w:line="300" w:lineRule="exact"/>
              <w:jc w:val="right"/>
              <w:rPr>
                <w:rFonts w:ascii="方正书宋_GBK" w:eastAsia="方正书宋_GBK" w:cs="Times New Roman"/>
                <w:b/>
              </w:rPr>
            </w:pPr>
          </w:p>
        </w:tc>
        <w:tc>
          <w:tcPr>
            <w:tcW w:w="784" w:type="dxa"/>
            <w:shd w:val="clear" w:color="auto" w:fill="auto"/>
            <w:vAlign w:val="center"/>
          </w:tcPr>
          <w:p>
            <w:pPr>
              <w:spacing w:line="300" w:lineRule="exact"/>
              <w:jc w:val="right"/>
              <w:rPr>
                <w:rFonts w:ascii="方正书宋_GBK" w:eastAsia="方正书宋_GBK" w:cs="Times New Roman"/>
                <w:b/>
              </w:rPr>
            </w:pPr>
          </w:p>
        </w:tc>
        <w:tc>
          <w:tcPr>
            <w:tcW w:w="641"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jc w:val="center"/>
        </w:trPr>
        <w:tc>
          <w:tcPr>
            <w:tcW w:w="640" w:type="dxa"/>
            <w:shd w:val="clear" w:color="auto" w:fill="auto"/>
            <w:vAlign w:val="center"/>
          </w:tcPr>
          <w:p>
            <w:pPr>
              <w:spacing w:line="300" w:lineRule="exact"/>
              <w:jc w:val="center"/>
              <w:rPr>
                <w:rFonts w:ascii="方正书宋_GBK" w:eastAsia="方正书宋_GBK" w:cs="Times New Roman"/>
                <w:b/>
              </w:rPr>
            </w:pPr>
          </w:p>
        </w:tc>
        <w:tc>
          <w:tcPr>
            <w:tcW w:w="640" w:type="dxa"/>
            <w:shd w:val="clear" w:color="auto" w:fill="auto"/>
            <w:vAlign w:val="center"/>
          </w:tcPr>
          <w:p>
            <w:pPr>
              <w:spacing w:line="300" w:lineRule="exact"/>
              <w:jc w:val="right"/>
              <w:rPr>
                <w:rFonts w:ascii="方正书宋_GBK" w:eastAsia="方正书宋_GBK" w:cs="Times New Roman"/>
                <w:b/>
              </w:rPr>
            </w:pPr>
          </w:p>
        </w:tc>
        <w:tc>
          <w:tcPr>
            <w:tcW w:w="783" w:type="dxa"/>
            <w:shd w:val="clear" w:color="auto" w:fill="auto"/>
            <w:vAlign w:val="center"/>
          </w:tcPr>
          <w:p>
            <w:pPr>
              <w:spacing w:line="300" w:lineRule="exact"/>
              <w:jc w:val="left"/>
              <w:rPr>
                <w:rFonts w:ascii="方正书宋_GBK" w:eastAsia="方正书宋_GBK" w:cs="Times New Roman"/>
                <w:b/>
              </w:rPr>
            </w:pPr>
          </w:p>
        </w:tc>
        <w:tc>
          <w:tcPr>
            <w:tcW w:w="926" w:type="dxa"/>
            <w:shd w:val="clear" w:color="auto" w:fill="auto"/>
            <w:vAlign w:val="center"/>
          </w:tcPr>
          <w:p>
            <w:pPr>
              <w:spacing w:line="300" w:lineRule="exact"/>
              <w:jc w:val="left"/>
              <w:rPr>
                <w:rFonts w:ascii="方正书宋_GBK" w:eastAsia="方正书宋_GBK" w:cs="Times New Roman"/>
                <w:b/>
              </w:rPr>
            </w:pPr>
          </w:p>
        </w:tc>
        <w:tc>
          <w:tcPr>
            <w:tcW w:w="712" w:type="dxa"/>
            <w:shd w:val="clear" w:color="auto" w:fill="auto"/>
            <w:vAlign w:val="center"/>
          </w:tcPr>
          <w:p>
            <w:pPr>
              <w:spacing w:line="300" w:lineRule="exact"/>
              <w:jc w:val="center"/>
              <w:rPr>
                <w:rFonts w:ascii="方正书宋_GBK" w:eastAsia="方正书宋_GBK" w:cs="Times New Roman"/>
                <w:b/>
              </w:rPr>
            </w:pPr>
          </w:p>
        </w:tc>
        <w:tc>
          <w:tcPr>
            <w:tcW w:w="498" w:type="dxa"/>
            <w:shd w:val="clear" w:color="auto" w:fill="auto"/>
            <w:vAlign w:val="center"/>
          </w:tcPr>
          <w:p>
            <w:pPr>
              <w:spacing w:line="300" w:lineRule="exact"/>
              <w:jc w:val="right"/>
              <w:rPr>
                <w:rFonts w:ascii="方正书宋_GBK" w:eastAsia="方正书宋_GBK" w:cs="Times New Roman"/>
                <w:b/>
              </w:rPr>
            </w:pPr>
          </w:p>
        </w:tc>
        <w:tc>
          <w:tcPr>
            <w:tcW w:w="498" w:type="dxa"/>
            <w:shd w:val="clear" w:color="auto" w:fill="auto"/>
            <w:vAlign w:val="center"/>
          </w:tcPr>
          <w:p>
            <w:pPr>
              <w:spacing w:line="300" w:lineRule="exact"/>
              <w:jc w:val="right"/>
              <w:rPr>
                <w:rFonts w:ascii="方正书宋_GBK" w:eastAsia="方正书宋_GBK" w:cs="Times New Roman"/>
                <w:b/>
              </w:rPr>
            </w:pPr>
          </w:p>
        </w:tc>
        <w:tc>
          <w:tcPr>
            <w:tcW w:w="498" w:type="dxa"/>
            <w:shd w:val="clear" w:color="auto" w:fill="auto"/>
            <w:vAlign w:val="center"/>
          </w:tcPr>
          <w:p>
            <w:pPr>
              <w:spacing w:line="300" w:lineRule="exact"/>
              <w:jc w:val="right"/>
              <w:rPr>
                <w:rFonts w:ascii="方正书宋_GBK" w:eastAsia="方正书宋_GBK" w:cs="Times New Roman"/>
                <w:b/>
              </w:rPr>
            </w:pPr>
          </w:p>
        </w:tc>
        <w:tc>
          <w:tcPr>
            <w:tcW w:w="927" w:type="dxa"/>
            <w:shd w:val="clear" w:color="auto" w:fill="auto"/>
            <w:vAlign w:val="center"/>
          </w:tcPr>
          <w:p>
            <w:pPr>
              <w:spacing w:line="300" w:lineRule="exact"/>
              <w:jc w:val="right"/>
              <w:rPr>
                <w:rFonts w:ascii="方正书宋_GBK" w:eastAsia="方正书宋_GBK" w:cs="Times New Roman"/>
                <w:b/>
              </w:rPr>
            </w:pPr>
          </w:p>
        </w:tc>
        <w:tc>
          <w:tcPr>
            <w:tcW w:w="784" w:type="dxa"/>
            <w:shd w:val="clear" w:color="auto" w:fill="auto"/>
            <w:vAlign w:val="center"/>
          </w:tcPr>
          <w:p>
            <w:pPr>
              <w:spacing w:line="300" w:lineRule="exact"/>
              <w:jc w:val="right"/>
              <w:rPr>
                <w:rFonts w:ascii="方正书宋_GBK" w:eastAsia="方正书宋_GBK" w:cs="Times New Roman"/>
                <w:b/>
              </w:rPr>
            </w:pPr>
          </w:p>
        </w:tc>
        <w:tc>
          <w:tcPr>
            <w:tcW w:w="1070" w:type="dxa"/>
            <w:shd w:val="clear" w:color="auto" w:fill="auto"/>
            <w:vAlign w:val="center"/>
          </w:tcPr>
          <w:p>
            <w:pPr>
              <w:spacing w:line="300" w:lineRule="exact"/>
              <w:jc w:val="right"/>
              <w:rPr>
                <w:rFonts w:ascii="方正书宋_GBK" w:eastAsia="方正书宋_GBK" w:cs="Times New Roman"/>
                <w:b/>
              </w:rPr>
            </w:pPr>
          </w:p>
        </w:tc>
        <w:tc>
          <w:tcPr>
            <w:tcW w:w="784" w:type="dxa"/>
            <w:shd w:val="clear" w:color="auto" w:fill="auto"/>
            <w:vAlign w:val="center"/>
          </w:tcPr>
          <w:p>
            <w:pPr>
              <w:spacing w:line="300" w:lineRule="exact"/>
              <w:jc w:val="right"/>
              <w:rPr>
                <w:rFonts w:ascii="方正书宋_GBK" w:eastAsia="方正书宋_GBK" w:cs="Times New Roman"/>
                <w:b/>
              </w:rPr>
            </w:pPr>
          </w:p>
        </w:tc>
        <w:tc>
          <w:tcPr>
            <w:tcW w:w="641"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jc w:val="center"/>
        </w:trPr>
        <w:tc>
          <w:tcPr>
            <w:tcW w:w="640" w:type="dxa"/>
            <w:shd w:val="clear" w:color="auto" w:fill="auto"/>
            <w:vAlign w:val="center"/>
          </w:tcPr>
          <w:p>
            <w:pPr>
              <w:spacing w:line="300" w:lineRule="exact"/>
              <w:jc w:val="left"/>
              <w:rPr>
                <w:rFonts w:ascii="方正书宋_GBK" w:eastAsia="方正书宋_GBK" w:cs="Times New Roman"/>
              </w:rPr>
            </w:pPr>
          </w:p>
        </w:tc>
        <w:tc>
          <w:tcPr>
            <w:tcW w:w="640" w:type="dxa"/>
            <w:shd w:val="clear" w:color="auto" w:fill="auto"/>
            <w:vAlign w:val="center"/>
          </w:tcPr>
          <w:p>
            <w:pPr>
              <w:spacing w:line="300" w:lineRule="exact"/>
              <w:jc w:val="right"/>
              <w:rPr>
                <w:rFonts w:ascii="方正书宋_GBK" w:eastAsia="方正书宋_GBK" w:cs="Times New Roman"/>
              </w:rPr>
            </w:pPr>
          </w:p>
        </w:tc>
        <w:tc>
          <w:tcPr>
            <w:tcW w:w="783" w:type="dxa"/>
            <w:shd w:val="clear" w:color="auto" w:fill="auto"/>
            <w:vAlign w:val="center"/>
          </w:tcPr>
          <w:p>
            <w:pPr>
              <w:spacing w:line="300" w:lineRule="exact"/>
              <w:jc w:val="left"/>
              <w:rPr>
                <w:rFonts w:ascii="方正书宋_GBK" w:eastAsia="方正书宋_GBK" w:cs="Times New Roman"/>
              </w:rPr>
            </w:pPr>
          </w:p>
        </w:tc>
        <w:tc>
          <w:tcPr>
            <w:tcW w:w="926" w:type="dxa"/>
            <w:shd w:val="clear" w:color="auto" w:fill="auto"/>
            <w:vAlign w:val="center"/>
          </w:tcPr>
          <w:p>
            <w:pPr>
              <w:spacing w:line="300" w:lineRule="exact"/>
              <w:jc w:val="left"/>
              <w:rPr>
                <w:rFonts w:ascii="方正书宋_GBK" w:eastAsia="方正书宋_GBK" w:cs="Times New Roman"/>
              </w:rPr>
            </w:pPr>
          </w:p>
        </w:tc>
        <w:tc>
          <w:tcPr>
            <w:tcW w:w="712" w:type="dxa"/>
            <w:shd w:val="clear" w:color="auto" w:fill="auto"/>
            <w:vAlign w:val="center"/>
          </w:tcPr>
          <w:p>
            <w:pPr>
              <w:spacing w:line="300" w:lineRule="exact"/>
              <w:jc w:val="center"/>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927"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1070"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6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jc w:val="center"/>
        </w:trPr>
        <w:tc>
          <w:tcPr>
            <w:tcW w:w="640" w:type="dxa"/>
            <w:shd w:val="clear" w:color="auto" w:fill="auto"/>
            <w:vAlign w:val="center"/>
          </w:tcPr>
          <w:p>
            <w:pPr>
              <w:spacing w:line="300" w:lineRule="exact"/>
              <w:jc w:val="left"/>
              <w:rPr>
                <w:rFonts w:ascii="方正书宋_GBK" w:eastAsia="方正书宋_GBK" w:cs="Times New Roman"/>
              </w:rPr>
            </w:pPr>
          </w:p>
        </w:tc>
        <w:tc>
          <w:tcPr>
            <w:tcW w:w="640" w:type="dxa"/>
            <w:shd w:val="clear" w:color="auto" w:fill="auto"/>
            <w:vAlign w:val="center"/>
          </w:tcPr>
          <w:p>
            <w:pPr>
              <w:spacing w:line="300" w:lineRule="exact"/>
              <w:jc w:val="right"/>
              <w:rPr>
                <w:rFonts w:ascii="方正书宋_GBK" w:eastAsia="方正书宋_GBK" w:cs="Times New Roman"/>
              </w:rPr>
            </w:pPr>
          </w:p>
        </w:tc>
        <w:tc>
          <w:tcPr>
            <w:tcW w:w="783" w:type="dxa"/>
            <w:shd w:val="clear" w:color="auto" w:fill="auto"/>
            <w:vAlign w:val="center"/>
          </w:tcPr>
          <w:p>
            <w:pPr>
              <w:spacing w:line="300" w:lineRule="exact"/>
              <w:jc w:val="left"/>
              <w:rPr>
                <w:rFonts w:ascii="方正书宋_GBK" w:eastAsia="方正书宋_GBK" w:cs="Times New Roman"/>
              </w:rPr>
            </w:pPr>
          </w:p>
        </w:tc>
        <w:tc>
          <w:tcPr>
            <w:tcW w:w="926" w:type="dxa"/>
            <w:shd w:val="clear" w:color="auto" w:fill="auto"/>
            <w:vAlign w:val="center"/>
          </w:tcPr>
          <w:p>
            <w:pPr>
              <w:spacing w:line="300" w:lineRule="exact"/>
              <w:jc w:val="left"/>
              <w:rPr>
                <w:rFonts w:ascii="方正书宋_GBK" w:eastAsia="方正书宋_GBK" w:cs="Times New Roman"/>
              </w:rPr>
            </w:pPr>
          </w:p>
        </w:tc>
        <w:tc>
          <w:tcPr>
            <w:tcW w:w="712" w:type="dxa"/>
            <w:shd w:val="clear" w:color="auto" w:fill="auto"/>
            <w:vAlign w:val="center"/>
          </w:tcPr>
          <w:p>
            <w:pPr>
              <w:spacing w:line="300" w:lineRule="exact"/>
              <w:jc w:val="center"/>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927"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1070"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6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jc w:val="center"/>
        </w:trPr>
        <w:tc>
          <w:tcPr>
            <w:tcW w:w="640" w:type="dxa"/>
            <w:shd w:val="clear" w:color="auto" w:fill="auto"/>
            <w:vAlign w:val="center"/>
          </w:tcPr>
          <w:p>
            <w:pPr>
              <w:spacing w:line="300" w:lineRule="exact"/>
              <w:jc w:val="left"/>
              <w:rPr>
                <w:rFonts w:ascii="方正书宋_GBK" w:eastAsia="方正书宋_GBK" w:cs="Times New Roman"/>
              </w:rPr>
            </w:pPr>
          </w:p>
        </w:tc>
        <w:tc>
          <w:tcPr>
            <w:tcW w:w="640" w:type="dxa"/>
            <w:shd w:val="clear" w:color="auto" w:fill="auto"/>
            <w:vAlign w:val="center"/>
          </w:tcPr>
          <w:p>
            <w:pPr>
              <w:spacing w:line="300" w:lineRule="exact"/>
              <w:jc w:val="right"/>
              <w:rPr>
                <w:rFonts w:ascii="方正书宋_GBK" w:eastAsia="方正书宋_GBK" w:cs="Times New Roman"/>
              </w:rPr>
            </w:pPr>
          </w:p>
        </w:tc>
        <w:tc>
          <w:tcPr>
            <w:tcW w:w="783" w:type="dxa"/>
            <w:shd w:val="clear" w:color="auto" w:fill="auto"/>
            <w:vAlign w:val="center"/>
          </w:tcPr>
          <w:p>
            <w:pPr>
              <w:spacing w:line="300" w:lineRule="exact"/>
              <w:jc w:val="left"/>
              <w:rPr>
                <w:rFonts w:ascii="方正书宋_GBK" w:eastAsia="方正书宋_GBK" w:cs="Times New Roman"/>
              </w:rPr>
            </w:pPr>
          </w:p>
        </w:tc>
        <w:tc>
          <w:tcPr>
            <w:tcW w:w="926" w:type="dxa"/>
            <w:shd w:val="clear" w:color="auto" w:fill="auto"/>
            <w:vAlign w:val="center"/>
          </w:tcPr>
          <w:p>
            <w:pPr>
              <w:spacing w:line="300" w:lineRule="exact"/>
              <w:jc w:val="left"/>
              <w:rPr>
                <w:rFonts w:ascii="方正书宋_GBK" w:eastAsia="方正书宋_GBK" w:cs="Times New Roman"/>
              </w:rPr>
            </w:pPr>
          </w:p>
        </w:tc>
        <w:tc>
          <w:tcPr>
            <w:tcW w:w="712" w:type="dxa"/>
            <w:shd w:val="clear" w:color="auto" w:fill="auto"/>
            <w:vAlign w:val="center"/>
          </w:tcPr>
          <w:p>
            <w:pPr>
              <w:spacing w:line="300" w:lineRule="exact"/>
              <w:jc w:val="center"/>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927"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1070"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6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jc w:val="center"/>
        </w:trPr>
        <w:tc>
          <w:tcPr>
            <w:tcW w:w="640" w:type="dxa"/>
            <w:shd w:val="clear" w:color="auto" w:fill="auto"/>
            <w:vAlign w:val="center"/>
          </w:tcPr>
          <w:p>
            <w:pPr>
              <w:spacing w:line="300" w:lineRule="exact"/>
              <w:jc w:val="left"/>
              <w:rPr>
                <w:rFonts w:ascii="方正书宋_GBK" w:eastAsia="方正书宋_GBK" w:cs="Times New Roman"/>
              </w:rPr>
            </w:pPr>
          </w:p>
        </w:tc>
        <w:tc>
          <w:tcPr>
            <w:tcW w:w="640" w:type="dxa"/>
            <w:shd w:val="clear" w:color="auto" w:fill="auto"/>
            <w:vAlign w:val="center"/>
          </w:tcPr>
          <w:p>
            <w:pPr>
              <w:spacing w:line="300" w:lineRule="exact"/>
              <w:jc w:val="right"/>
              <w:rPr>
                <w:rFonts w:ascii="方正书宋_GBK" w:eastAsia="方正书宋_GBK" w:cs="Times New Roman"/>
              </w:rPr>
            </w:pPr>
          </w:p>
        </w:tc>
        <w:tc>
          <w:tcPr>
            <w:tcW w:w="783" w:type="dxa"/>
            <w:shd w:val="clear" w:color="auto" w:fill="auto"/>
            <w:vAlign w:val="center"/>
          </w:tcPr>
          <w:p>
            <w:pPr>
              <w:spacing w:line="300" w:lineRule="exact"/>
              <w:jc w:val="left"/>
              <w:rPr>
                <w:rFonts w:ascii="方正书宋_GBK" w:eastAsia="方正书宋_GBK" w:cs="Times New Roman"/>
              </w:rPr>
            </w:pPr>
          </w:p>
        </w:tc>
        <w:tc>
          <w:tcPr>
            <w:tcW w:w="926" w:type="dxa"/>
            <w:shd w:val="clear" w:color="auto" w:fill="auto"/>
            <w:vAlign w:val="center"/>
          </w:tcPr>
          <w:p>
            <w:pPr>
              <w:spacing w:line="300" w:lineRule="exact"/>
              <w:jc w:val="left"/>
              <w:rPr>
                <w:rFonts w:ascii="方正书宋_GBK" w:eastAsia="方正书宋_GBK" w:cs="Times New Roman"/>
              </w:rPr>
            </w:pPr>
          </w:p>
        </w:tc>
        <w:tc>
          <w:tcPr>
            <w:tcW w:w="712" w:type="dxa"/>
            <w:shd w:val="clear" w:color="auto" w:fill="auto"/>
            <w:vAlign w:val="center"/>
          </w:tcPr>
          <w:p>
            <w:pPr>
              <w:spacing w:line="300" w:lineRule="exact"/>
              <w:jc w:val="center"/>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927"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1070"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6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9" w:hRule="atLeast"/>
          <w:jc w:val="center"/>
        </w:trPr>
        <w:tc>
          <w:tcPr>
            <w:tcW w:w="640" w:type="dxa"/>
            <w:shd w:val="clear" w:color="auto" w:fill="auto"/>
            <w:vAlign w:val="center"/>
          </w:tcPr>
          <w:p>
            <w:pPr>
              <w:spacing w:line="300" w:lineRule="exact"/>
              <w:jc w:val="left"/>
              <w:rPr>
                <w:rFonts w:ascii="方正书宋_GBK" w:eastAsia="方正书宋_GBK" w:cs="Times New Roman"/>
              </w:rPr>
            </w:pPr>
          </w:p>
        </w:tc>
        <w:tc>
          <w:tcPr>
            <w:tcW w:w="640" w:type="dxa"/>
            <w:shd w:val="clear" w:color="auto" w:fill="auto"/>
            <w:vAlign w:val="center"/>
          </w:tcPr>
          <w:p>
            <w:pPr>
              <w:spacing w:line="300" w:lineRule="exact"/>
              <w:jc w:val="right"/>
              <w:rPr>
                <w:rFonts w:ascii="方正书宋_GBK" w:eastAsia="方正书宋_GBK" w:cs="Times New Roman"/>
              </w:rPr>
            </w:pPr>
          </w:p>
        </w:tc>
        <w:tc>
          <w:tcPr>
            <w:tcW w:w="783" w:type="dxa"/>
            <w:shd w:val="clear" w:color="auto" w:fill="auto"/>
            <w:vAlign w:val="center"/>
          </w:tcPr>
          <w:p>
            <w:pPr>
              <w:spacing w:line="300" w:lineRule="exact"/>
              <w:jc w:val="left"/>
              <w:rPr>
                <w:rFonts w:ascii="方正书宋_GBK" w:eastAsia="方正书宋_GBK" w:cs="Times New Roman"/>
              </w:rPr>
            </w:pPr>
          </w:p>
        </w:tc>
        <w:tc>
          <w:tcPr>
            <w:tcW w:w="926" w:type="dxa"/>
            <w:shd w:val="clear" w:color="auto" w:fill="auto"/>
            <w:vAlign w:val="center"/>
          </w:tcPr>
          <w:p>
            <w:pPr>
              <w:spacing w:line="300" w:lineRule="exact"/>
              <w:jc w:val="left"/>
              <w:rPr>
                <w:rFonts w:ascii="方正书宋_GBK" w:eastAsia="方正书宋_GBK" w:cs="Times New Roman"/>
              </w:rPr>
            </w:pPr>
          </w:p>
        </w:tc>
        <w:tc>
          <w:tcPr>
            <w:tcW w:w="712" w:type="dxa"/>
            <w:shd w:val="clear" w:color="auto" w:fill="auto"/>
            <w:vAlign w:val="center"/>
          </w:tcPr>
          <w:p>
            <w:pPr>
              <w:spacing w:line="300" w:lineRule="exact"/>
              <w:jc w:val="center"/>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927"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1070"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6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4" w:hRule="atLeast"/>
          <w:jc w:val="center"/>
        </w:trPr>
        <w:tc>
          <w:tcPr>
            <w:tcW w:w="640" w:type="dxa"/>
            <w:shd w:val="clear" w:color="auto" w:fill="auto"/>
            <w:vAlign w:val="center"/>
          </w:tcPr>
          <w:p>
            <w:pPr>
              <w:spacing w:line="300" w:lineRule="exact"/>
              <w:jc w:val="left"/>
              <w:rPr>
                <w:rFonts w:ascii="方正书宋_GBK" w:eastAsia="方正书宋_GBK" w:cs="Times New Roman"/>
              </w:rPr>
            </w:pPr>
          </w:p>
        </w:tc>
        <w:tc>
          <w:tcPr>
            <w:tcW w:w="640" w:type="dxa"/>
            <w:shd w:val="clear" w:color="auto" w:fill="auto"/>
            <w:vAlign w:val="center"/>
          </w:tcPr>
          <w:p>
            <w:pPr>
              <w:spacing w:line="300" w:lineRule="exact"/>
              <w:jc w:val="right"/>
              <w:rPr>
                <w:rFonts w:ascii="方正书宋_GBK" w:eastAsia="方正书宋_GBK" w:cs="Times New Roman"/>
              </w:rPr>
            </w:pPr>
          </w:p>
        </w:tc>
        <w:tc>
          <w:tcPr>
            <w:tcW w:w="783" w:type="dxa"/>
            <w:shd w:val="clear" w:color="auto" w:fill="auto"/>
            <w:vAlign w:val="center"/>
          </w:tcPr>
          <w:p>
            <w:pPr>
              <w:spacing w:line="300" w:lineRule="exact"/>
              <w:jc w:val="left"/>
              <w:rPr>
                <w:rFonts w:ascii="方正书宋_GBK" w:eastAsia="方正书宋_GBK" w:cs="Times New Roman"/>
              </w:rPr>
            </w:pPr>
          </w:p>
        </w:tc>
        <w:tc>
          <w:tcPr>
            <w:tcW w:w="926" w:type="dxa"/>
            <w:shd w:val="clear" w:color="auto" w:fill="auto"/>
            <w:vAlign w:val="center"/>
          </w:tcPr>
          <w:p>
            <w:pPr>
              <w:spacing w:line="300" w:lineRule="exact"/>
              <w:jc w:val="left"/>
              <w:rPr>
                <w:rFonts w:ascii="方正书宋_GBK" w:eastAsia="方正书宋_GBK" w:cs="Times New Roman"/>
              </w:rPr>
            </w:pPr>
          </w:p>
        </w:tc>
        <w:tc>
          <w:tcPr>
            <w:tcW w:w="712" w:type="dxa"/>
            <w:shd w:val="clear" w:color="auto" w:fill="auto"/>
            <w:vAlign w:val="center"/>
          </w:tcPr>
          <w:p>
            <w:pPr>
              <w:spacing w:line="300" w:lineRule="exact"/>
              <w:jc w:val="center"/>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498" w:type="dxa"/>
            <w:shd w:val="clear" w:color="auto" w:fill="auto"/>
            <w:vAlign w:val="center"/>
          </w:tcPr>
          <w:p>
            <w:pPr>
              <w:spacing w:line="300" w:lineRule="exact"/>
              <w:jc w:val="right"/>
              <w:rPr>
                <w:rFonts w:ascii="方正书宋_GBK" w:eastAsia="方正书宋_GBK" w:cs="Times New Roman"/>
              </w:rPr>
            </w:pPr>
          </w:p>
        </w:tc>
        <w:tc>
          <w:tcPr>
            <w:tcW w:w="927"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1070" w:type="dxa"/>
            <w:shd w:val="clear" w:color="auto" w:fill="auto"/>
            <w:vAlign w:val="center"/>
          </w:tcPr>
          <w:p>
            <w:pPr>
              <w:spacing w:line="300" w:lineRule="exact"/>
              <w:jc w:val="right"/>
              <w:rPr>
                <w:rFonts w:ascii="方正书宋_GBK" w:eastAsia="方正书宋_GBK" w:cs="Times New Roman"/>
              </w:rPr>
            </w:pPr>
          </w:p>
        </w:tc>
        <w:tc>
          <w:tcPr>
            <w:tcW w:w="784" w:type="dxa"/>
            <w:shd w:val="clear" w:color="auto" w:fill="auto"/>
            <w:vAlign w:val="center"/>
          </w:tcPr>
          <w:p>
            <w:pPr>
              <w:spacing w:line="300" w:lineRule="exact"/>
              <w:jc w:val="right"/>
              <w:rPr>
                <w:rFonts w:ascii="方正书宋_GBK" w:eastAsia="方正书宋_GBK" w:cs="Times New Roman"/>
              </w:rPr>
            </w:pPr>
          </w:p>
        </w:tc>
        <w:tc>
          <w:tcPr>
            <w:tcW w:w="641"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1907" w:h="16839"/>
          <w:pgMar w:top="1020" w:right="1361" w:bottom="1020" w:left="1361"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1116.37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其中固定资产房屋价值较上年度增加，主要原因：结清盐业公司整体搬迁工程款增加资产入账价值。</w:t>
      </w:r>
    </w:p>
    <w:tbl>
      <w:tblPr>
        <w:tblStyle w:val="8"/>
        <w:tblW w:w="9180" w:type="dxa"/>
        <w:tblInd w:w="-173" w:type="dxa"/>
        <w:tblLayout w:type="fixed"/>
        <w:tblCellMar>
          <w:top w:w="0" w:type="dxa"/>
          <w:left w:w="108" w:type="dxa"/>
          <w:bottom w:w="0" w:type="dxa"/>
          <w:right w:w="108" w:type="dxa"/>
        </w:tblCellMar>
      </w:tblPr>
      <w:tblGrid>
        <w:gridCol w:w="4056"/>
        <w:gridCol w:w="1596"/>
        <w:gridCol w:w="3528"/>
      </w:tblGrid>
      <w:tr>
        <w:tblPrEx>
          <w:tblLayout w:type="fixed"/>
          <w:tblCellMar>
            <w:top w:w="0" w:type="dxa"/>
            <w:left w:w="108" w:type="dxa"/>
            <w:bottom w:w="0" w:type="dxa"/>
            <w:right w:w="108" w:type="dxa"/>
          </w:tblCellMar>
        </w:tblPrEx>
        <w:trPr>
          <w:trHeight w:val="705" w:hRule="atLeast"/>
        </w:trPr>
        <w:tc>
          <w:tcPr>
            <w:tcW w:w="9180"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Layout w:type="fixed"/>
          <w:tblCellMar>
            <w:top w:w="0" w:type="dxa"/>
            <w:left w:w="108" w:type="dxa"/>
            <w:bottom w:w="0" w:type="dxa"/>
            <w:right w:w="108" w:type="dxa"/>
          </w:tblCellMar>
        </w:tblPrEx>
        <w:trPr>
          <w:trHeight w:val="510" w:hRule="atLeast"/>
        </w:trPr>
        <w:tc>
          <w:tcPr>
            <w:tcW w:w="5652"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供销合作社</w:t>
            </w:r>
          </w:p>
        </w:tc>
        <w:tc>
          <w:tcPr>
            <w:tcW w:w="3528"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40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3528"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405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159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3528"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1116.37</w:t>
            </w:r>
          </w:p>
        </w:tc>
      </w:tr>
      <w:tr>
        <w:tblPrEx>
          <w:tblLayout w:type="fixed"/>
          <w:tblCellMar>
            <w:top w:w="0" w:type="dxa"/>
            <w:left w:w="108" w:type="dxa"/>
            <w:bottom w:w="0" w:type="dxa"/>
            <w:right w:w="108" w:type="dxa"/>
          </w:tblCellMar>
        </w:tblPrEx>
        <w:trPr>
          <w:trHeight w:val="567" w:hRule="exact"/>
        </w:trPr>
        <w:tc>
          <w:tcPr>
            <w:tcW w:w="405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159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3998.21</w:t>
            </w:r>
          </w:p>
          <w:p>
            <w:pPr>
              <w:spacing w:line="584" w:lineRule="exact"/>
              <w:jc w:val="center"/>
              <w:rPr>
                <w:rFonts w:hint="default" w:ascii="Times New Roman" w:hAnsi="Times New Roman" w:eastAsia="仿宋_GB2312" w:cs="Times New Roman"/>
                <w:sz w:val="22"/>
                <w:lang w:val="en-US" w:eastAsia="zh-CN"/>
              </w:rPr>
            </w:pPr>
          </w:p>
        </w:tc>
        <w:tc>
          <w:tcPr>
            <w:tcW w:w="3528"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1040.58</w:t>
            </w:r>
          </w:p>
        </w:tc>
      </w:tr>
      <w:tr>
        <w:tblPrEx>
          <w:tblLayout w:type="fixed"/>
          <w:tblCellMar>
            <w:top w:w="0" w:type="dxa"/>
            <w:left w:w="108" w:type="dxa"/>
            <w:bottom w:w="0" w:type="dxa"/>
            <w:right w:w="108" w:type="dxa"/>
          </w:tblCellMar>
        </w:tblPrEx>
        <w:trPr>
          <w:trHeight w:val="567" w:hRule="exact"/>
        </w:trPr>
        <w:tc>
          <w:tcPr>
            <w:tcW w:w="405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159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3998.21</w:t>
            </w:r>
          </w:p>
        </w:tc>
        <w:tc>
          <w:tcPr>
            <w:tcW w:w="3528"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1040.58</w:t>
            </w:r>
          </w:p>
        </w:tc>
      </w:tr>
      <w:tr>
        <w:tblPrEx>
          <w:tblLayout w:type="fixed"/>
          <w:tblCellMar>
            <w:top w:w="0" w:type="dxa"/>
            <w:left w:w="108" w:type="dxa"/>
            <w:bottom w:w="0" w:type="dxa"/>
            <w:right w:w="108" w:type="dxa"/>
          </w:tblCellMar>
        </w:tblPrEx>
        <w:trPr>
          <w:trHeight w:val="567" w:hRule="exact"/>
        </w:trPr>
        <w:tc>
          <w:tcPr>
            <w:tcW w:w="405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159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3528"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12.58</w:t>
            </w:r>
          </w:p>
        </w:tc>
      </w:tr>
      <w:tr>
        <w:tblPrEx>
          <w:tblLayout w:type="fixed"/>
          <w:tblCellMar>
            <w:top w:w="0" w:type="dxa"/>
            <w:left w:w="108" w:type="dxa"/>
            <w:bottom w:w="0" w:type="dxa"/>
            <w:right w:w="108" w:type="dxa"/>
          </w:tblCellMar>
        </w:tblPrEx>
        <w:trPr>
          <w:trHeight w:val="567" w:hRule="exact"/>
        </w:trPr>
        <w:tc>
          <w:tcPr>
            <w:tcW w:w="4056"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159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528"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4056"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159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w:t>
            </w:r>
          </w:p>
        </w:tc>
        <w:tc>
          <w:tcPr>
            <w:tcW w:w="3528"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63.21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w:t>
      </w:r>
      <w:bookmarkStart w:id="6" w:name="_GoBack"/>
      <w:bookmarkEnd w:id="6"/>
      <w:r>
        <w:rPr>
          <w:rFonts w:ascii="Times New Roman" w:hAnsi="Times New Roman" w:eastAsia="仿宋_GB2312" w:cs="Times New Roman"/>
          <w:sz w:val="32"/>
          <w:szCs w:val="32"/>
        </w:rPr>
        <w:t>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1DC61C2"/>
    <w:rsid w:val="0C28590E"/>
    <w:rsid w:val="0DC04AC7"/>
    <w:rsid w:val="13F74D76"/>
    <w:rsid w:val="1C36160F"/>
    <w:rsid w:val="1EAA2C92"/>
    <w:rsid w:val="26CF640F"/>
    <w:rsid w:val="2A0025DF"/>
    <w:rsid w:val="39883C8E"/>
    <w:rsid w:val="49852C49"/>
    <w:rsid w:val="4B5F6E71"/>
    <w:rsid w:val="4F281FF0"/>
    <w:rsid w:val="4F743D1B"/>
    <w:rsid w:val="50B6766D"/>
    <w:rsid w:val="65063C89"/>
    <w:rsid w:val="7284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Hyperlink"/>
    <w:basedOn w:val="9"/>
    <w:uiPriority w:val="0"/>
    <w:rPr>
      <w:color w:val="0000FF"/>
      <w:u w:val="single"/>
    </w:rPr>
  </w:style>
  <w:style w:type="character" w:styleId="11">
    <w:name w:val="footnote reference"/>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Normal"/>
    <w:basedOn w:val="14"/>
    <w:uiPriority w:val="0"/>
    <w:pPr>
      <w:jc w:val="both"/>
    </w:pPr>
    <w:rPr>
      <w:rFonts w:ascii="Times New Roman" w:hAnsi="Times New Roman" w:eastAsia="Times New Roman"/>
      <w:sz w:val="21"/>
    </w:rPr>
  </w:style>
  <w:style w:type="paragraph" w:customStyle="1" w:styleId="14">
    <w:name w:val="[Normal]"/>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31</TotalTime>
  <ScaleCrop>false</ScaleCrop>
  <LinksUpToDate>false</LinksUpToDate>
  <CharactersWithSpaces>3294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2021-04-12T01:41:42Z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